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2A04AD" w14:textId="77777777" w:rsidR="00990C09" w:rsidRDefault="00990C09" w:rsidP="00AA376E">
      <w:pPr>
        <w:bidi/>
        <w:ind w:left="-1"/>
        <w:jc w:val="center"/>
        <w:rPr>
          <w:rFonts w:cs="David" w:hint="cs"/>
          <w:sz w:val="24"/>
          <w:szCs w:val="24"/>
          <w:u w:val="single"/>
        </w:rPr>
      </w:pPr>
    </w:p>
    <w:p w14:paraId="0080AB98" w14:textId="76B5A1B6" w:rsidR="005C291B" w:rsidRPr="00EA5B65" w:rsidRDefault="005C291B" w:rsidP="00990C09">
      <w:pPr>
        <w:bidi/>
        <w:ind w:left="-1"/>
        <w:jc w:val="center"/>
        <w:rPr>
          <w:rFonts w:cs="David"/>
          <w:b/>
          <w:bCs w:val="0"/>
          <w:sz w:val="24"/>
          <w:szCs w:val="24"/>
          <w:rtl/>
        </w:rPr>
      </w:pPr>
      <w:r w:rsidRPr="00EA5B65">
        <w:rPr>
          <w:rFonts w:cs="David"/>
          <w:sz w:val="24"/>
          <w:szCs w:val="24"/>
          <w:u w:val="single"/>
          <w:rtl/>
        </w:rPr>
        <w:t>פרוטו</w:t>
      </w:r>
      <w:r>
        <w:rPr>
          <w:rFonts w:cs="David"/>
          <w:sz w:val="24"/>
          <w:szCs w:val="24"/>
          <w:u w:val="single"/>
          <w:rtl/>
        </w:rPr>
        <w:t>קול וועדת מכרזים רשות האוכלוסין</w:t>
      </w:r>
      <w:r w:rsidRPr="00EA5B65">
        <w:rPr>
          <w:rFonts w:cs="David"/>
          <w:sz w:val="24"/>
          <w:szCs w:val="24"/>
          <w:u w:val="single"/>
          <w:rtl/>
        </w:rPr>
        <w:t xml:space="preserve"> </w:t>
      </w:r>
      <w:r>
        <w:rPr>
          <w:rFonts w:cs="David" w:hint="cs"/>
          <w:sz w:val="24"/>
          <w:szCs w:val="24"/>
          <w:u w:val="single"/>
          <w:rtl/>
        </w:rPr>
        <w:t>ו</w:t>
      </w:r>
      <w:r w:rsidRPr="00EA5B65">
        <w:rPr>
          <w:rFonts w:cs="David"/>
          <w:sz w:val="24"/>
          <w:szCs w:val="24"/>
          <w:u w:val="single"/>
          <w:rtl/>
        </w:rPr>
        <w:t>ההגירה מיום</w:t>
      </w:r>
      <w:r w:rsidR="0088304F" w:rsidRPr="0088304F">
        <w:rPr>
          <w:rFonts w:cs="David" w:hint="cs"/>
          <w:sz w:val="24"/>
          <w:szCs w:val="24"/>
          <w:u w:val="single"/>
          <w:rtl/>
        </w:rPr>
        <w:t xml:space="preserve"> </w:t>
      </w:r>
      <w:r w:rsidR="00DF1F8F">
        <w:rPr>
          <w:rFonts w:cs="David" w:hint="cs"/>
          <w:sz w:val="24"/>
          <w:szCs w:val="24"/>
          <w:u w:val="single"/>
          <w:rtl/>
        </w:rPr>
        <w:t>21.09.2016</w:t>
      </w:r>
    </w:p>
    <w:p w14:paraId="0080AB99" w14:textId="77777777" w:rsidR="005C291B" w:rsidRPr="00EA5B65" w:rsidRDefault="005C291B" w:rsidP="005C291B">
      <w:pPr>
        <w:bidi/>
        <w:jc w:val="both"/>
        <w:rPr>
          <w:rFonts w:cs="David"/>
          <w:b/>
          <w:bCs w:val="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3"/>
        <w:gridCol w:w="2464"/>
        <w:gridCol w:w="4874"/>
      </w:tblGrid>
      <w:tr w:rsidR="005C291B" w:rsidRPr="00B019D0" w14:paraId="0080ABA1" w14:textId="77777777" w:rsidTr="00AA376E">
        <w:tc>
          <w:tcPr>
            <w:tcW w:w="1383" w:type="dxa"/>
          </w:tcPr>
          <w:p w14:paraId="0080AB9E" w14:textId="77777777" w:rsidR="005C291B" w:rsidRPr="00B019D0" w:rsidRDefault="005C291B" w:rsidP="005F732C">
            <w:pPr>
              <w:bidi/>
              <w:rPr>
                <w:rFonts w:cs="David"/>
                <w:sz w:val="24"/>
                <w:szCs w:val="24"/>
                <w:rtl/>
              </w:rPr>
            </w:pPr>
          </w:p>
        </w:tc>
        <w:tc>
          <w:tcPr>
            <w:tcW w:w="2464" w:type="dxa"/>
          </w:tcPr>
          <w:p w14:paraId="0080AB9F" w14:textId="4259428A" w:rsidR="005C291B" w:rsidRPr="00B019D0" w:rsidRDefault="005F732C" w:rsidP="005F732C">
            <w:pPr>
              <w:bidi/>
              <w:rPr>
                <w:rFonts w:cs="David"/>
                <w:b/>
                <w:bCs w:val="0"/>
                <w:sz w:val="24"/>
                <w:szCs w:val="24"/>
                <w:rtl/>
              </w:rPr>
            </w:pPr>
            <w:r>
              <w:rPr>
                <w:rFonts w:cs="David" w:hint="cs"/>
                <w:b/>
                <w:bCs w:val="0"/>
                <w:sz w:val="24"/>
                <w:szCs w:val="24"/>
                <w:rtl/>
              </w:rPr>
              <w:t>מר אלי אלפסי</w:t>
            </w:r>
          </w:p>
        </w:tc>
        <w:tc>
          <w:tcPr>
            <w:tcW w:w="4874" w:type="dxa"/>
          </w:tcPr>
          <w:p w14:paraId="0080ABA0" w14:textId="3A45CF08" w:rsidR="005C291B" w:rsidRPr="00B019D0" w:rsidRDefault="005F732C" w:rsidP="005F732C">
            <w:pPr>
              <w:bidi/>
              <w:rPr>
                <w:rFonts w:cs="David"/>
                <w:b/>
                <w:bCs w:val="0"/>
                <w:sz w:val="24"/>
                <w:szCs w:val="24"/>
                <w:rtl/>
              </w:rPr>
            </w:pPr>
            <w:r>
              <w:rPr>
                <w:rFonts w:cs="David" w:hint="cs"/>
                <w:b/>
                <w:bCs w:val="0"/>
                <w:sz w:val="24"/>
                <w:szCs w:val="24"/>
                <w:rtl/>
              </w:rPr>
              <w:t>תקציבן הרשות</w:t>
            </w:r>
          </w:p>
        </w:tc>
      </w:tr>
      <w:tr w:rsidR="005C291B" w:rsidRPr="00B019D0" w14:paraId="0080ABA5" w14:textId="77777777" w:rsidTr="00AA376E">
        <w:tc>
          <w:tcPr>
            <w:tcW w:w="1383" w:type="dxa"/>
          </w:tcPr>
          <w:p w14:paraId="0080ABA2" w14:textId="77777777" w:rsidR="005C291B" w:rsidRPr="00B019D0" w:rsidRDefault="005C291B" w:rsidP="005F732C">
            <w:pPr>
              <w:bidi/>
              <w:rPr>
                <w:rFonts w:cs="David"/>
                <w:b/>
                <w:bCs w:val="0"/>
                <w:sz w:val="24"/>
                <w:szCs w:val="24"/>
                <w:rtl/>
              </w:rPr>
            </w:pPr>
          </w:p>
        </w:tc>
        <w:tc>
          <w:tcPr>
            <w:tcW w:w="2464" w:type="dxa"/>
          </w:tcPr>
          <w:p w14:paraId="0080ABA3" w14:textId="59191DC9" w:rsidR="005C291B" w:rsidRPr="00B019D0" w:rsidRDefault="005F732C" w:rsidP="005F732C">
            <w:pPr>
              <w:bidi/>
              <w:rPr>
                <w:rFonts w:cs="David"/>
                <w:b/>
                <w:bCs w:val="0"/>
                <w:sz w:val="24"/>
                <w:szCs w:val="24"/>
                <w:rtl/>
              </w:rPr>
            </w:pPr>
            <w:r>
              <w:rPr>
                <w:rFonts w:cs="David" w:hint="cs"/>
                <w:b/>
                <w:bCs w:val="0"/>
                <w:sz w:val="24"/>
                <w:szCs w:val="24"/>
                <w:rtl/>
              </w:rPr>
              <w:t>עו"ד חן בן ישראל</w:t>
            </w:r>
          </w:p>
        </w:tc>
        <w:tc>
          <w:tcPr>
            <w:tcW w:w="4874" w:type="dxa"/>
          </w:tcPr>
          <w:p w14:paraId="0080ABA4" w14:textId="6FFB4F20" w:rsidR="005C291B" w:rsidRPr="00B019D0" w:rsidRDefault="004E1C25" w:rsidP="005F732C">
            <w:pPr>
              <w:bidi/>
              <w:rPr>
                <w:rFonts w:cs="David"/>
                <w:b/>
                <w:bCs w:val="0"/>
                <w:sz w:val="24"/>
                <w:szCs w:val="24"/>
                <w:rtl/>
              </w:rPr>
            </w:pPr>
            <w:r>
              <w:rPr>
                <w:rFonts w:cs="David" w:hint="cs"/>
                <w:b/>
                <w:bCs w:val="0"/>
                <w:sz w:val="24"/>
                <w:szCs w:val="24"/>
                <w:rtl/>
              </w:rPr>
              <w:t>יועצת משפטית</w:t>
            </w:r>
          </w:p>
        </w:tc>
      </w:tr>
      <w:tr w:rsidR="005C291B" w:rsidRPr="00B019D0" w14:paraId="0080ABA9" w14:textId="77777777" w:rsidTr="00AA376E">
        <w:tc>
          <w:tcPr>
            <w:tcW w:w="1383" w:type="dxa"/>
          </w:tcPr>
          <w:p w14:paraId="0080ABA6" w14:textId="77777777" w:rsidR="005C291B" w:rsidRPr="00B019D0" w:rsidRDefault="005C291B" w:rsidP="005F732C">
            <w:pPr>
              <w:bidi/>
              <w:rPr>
                <w:rFonts w:cs="David"/>
                <w:b/>
                <w:bCs w:val="0"/>
                <w:sz w:val="24"/>
                <w:szCs w:val="24"/>
                <w:rtl/>
              </w:rPr>
            </w:pPr>
          </w:p>
        </w:tc>
        <w:tc>
          <w:tcPr>
            <w:tcW w:w="2464" w:type="dxa"/>
          </w:tcPr>
          <w:p w14:paraId="0080ABA7" w14:textId="65E64E25" w:rsidR="005C291B" w:rsidRPr="00B019D0" w:rsidRDefault="004E1C25" w:rsidP="005F732C">
            <w:pPr>
              <w:bidi/>
              <w:rPr>
                <w:rFonts w:cs="David"/>
                <w:b/>
                <w:bCs w:val="0"/>
                <w:sz w:val="24"/>
                <w:szCs w:val="24"/>
                <w:rtl/>
              </w:rPr>
            </w:pPr>
            <w:r>
              <w:rPr>
                <w:rFonts w:cs="David" w:hint="cs"/>
                <w:b/>
                <w:bCs w:val="0"/>
                <w:sz w:val="24"/>
                <w:szCs w:val="24"/>
                <w:rtl/>
              </w:rPr>
              <w:t>גב' שירה שושני</w:t>
            </w:r>
          </w:p>
        </w:tc>
        <w:tc>
          <w:tcPr>
            <w:tcW w:w="4874" w:type="dxa"/>
          </w:tcPr>
          <w:p w14:paraId="0080ABA8" w14:textId="6AD7FDDF" w:rsidR="005C291B" w:rsidRPr="00B019D0" w:rsidRDefault="004E1C25" w:rsidP="005F732C">
            <w:pPr>
              <w:tabs>
                <w:tab w:val="right" w:pos="4658"/>
              </w:tabs>
              <w:bidi/>
              <w:rPr>
                <w:rFonts w:cs="David"/>
                <w:b/>
                <w:bCs w:val="0"/>
                <w:sz w:val="24"/>
                <w:szCs w:val="24"/>
                <w:rtl/>
              </w:rPr>
            </w:pPr>
            <w:r>
              <w:rPr>
                <w:rFonts w:cs="David" w:hint="cs"/>
                <w:b/>
                <w:bCs w:val="0"/>
                <w:sz w:val="24"/>
                <w:szCs w:val="24"/>
                <w:rtl/>
              </w:rPr>
              <w:t>סגנית חשב המשרד</w:t>
            </w:r>
          </w:p>
        </w:tc>
      </w:tr>
      <w:tr w:rsidR="00DF1F8F" w:rsidRPr="00B019D0" w14:paraId="4068B235" w14:textId="77777777" w:rsidTr="00AA376E">
        <w:tc>
          <w:tcPr>
            <w:tcW w:w="1383" w:type="dxa"/>
          </w:tcPr>
          <w:p w14:paraId="15ACA4D3" w14:textId="77777777" w:rsidR="00DF1F8F" w:rsidRPr="00B019D0" w:rsidRDefault="00DF1F8F" w:rsidP="005F732C">
            <w:pPr>
              <w:bidi/>
              <w:rPr>
                <w:rFonts w:cs="David"/>
                <w:b/>
                <w:bCs w:val="0"/>
                <w:sz w:val="24"/>
                <w:szCs w:val="24"/>
                <w:rtl/>
              </w:rPr>
            </w:pPr>
          </w:p>
        </w:tc>
        <w:tc>
          <w:tcPr>
            <w:tcW w:w="2464" w:type="dxa"/>
          </w:tcPr>
          <w:p w14:paraId="1B3BE9F4" w14:textId="5FEE9958" w:rsidR="00DF1F8F" w:rsidRDefault="00DF1F8F" w:rsidP="00DF1F8F">
            <w:pPr>
              <w:bidi/>
              <w:rPr>
                <w:rFonts w:cs="David" w:hint="cs"/>
                <w:b/>
                <w:bCs w:val="0"/>
                <w:sz w:val="24"/>
                <w:szCs w:val="24"/>
                <w:rtl/>
              </w:rPr>
            </w:pPr>
            <w:r>
              <w:rPr>
                <w:rFonts w:cs="David" w:hint="cs"/>
                <w:b/>
                <w:bCs w:val="0"/>
                <w:sz w:val="24"/>
                <w:szCs w:val="24"/>
                <w:rtl/>
              </w:rPr>
              <w:t>מר שלום טרבלסי</w:t>
            </w:r>
          </w:p>
        </w:tc>
        <w:tc>
          <w:tcPr>
            <w:tcW w:w="4874" w:type="dxa"/>
          </w:tcPr>
          <w:p w14:paraId="648AEB10" w14:textId="73DD1EDD" w:rsidR="00DF1F8F" w:rsidRDefault="00DF1F8F" w:rsidP="005F732C">
            <w:pPr>
              <w:tabs>
                <w:tab w:val="right" w:pos="4658"/>
              </w:tabs>
              <w:bidi/>
              <w:rPr>
                <w:rFonts w:cs="David" w:hint="cs"/>
                <w:b/>
                <w:bCs w:val="0"/>
                <w:sz w:val="24"/>
                <w:szCs w:val="24"/>
                <w:rtl/>
              </w:rPr>
            </w:pPr>
            <w:r>
              <w:rPr>
                <w:rFonts w:cs="David" w:hint="cs"/>
                <w:b/>
                <w:bCs w:val="0"/>
                <w:sz w:val="24"/>
                <w:szCs w:val="24"/>
                <w:rtl/>
              </w:rPr>
              <w:t>מנהל אגף רכש ולוגיסטיקה</w:t>
            </w:r>
          </w:p>
        </w:tc>
      </w:tr>
      <w:tr w:rsidR="005C291B" w:rsidRPr="00B019D0" w14:paraId="0080ABAD" w14:textId="77777777" w:rsidTr="00AA376E">
        <w:tc>
          <w:tcPr>
            <w:tcW w:w="1383" w:type="dxa"/>
          </w:tcPr>
          <w:p w14:paraId="0080ABAA" w14:textId="77777777" w:rsidR="005C291B" w:rsidRPr="00B019D0" w:rsidRDefault="005C291B" w:rsidP="005F732C">
            <w:pPr>
              <w:bidi/>
              <w:rPr>
                <w:rFonts w:cs="David"/>
                <w:b/>
                <w:bCs w:val="0"/>
                <w:sz w:val="24"/>
                <w:szCs w:val="24"/>
                <w:rtl/>
              </w:rPr>
            </w:pPr>
          </w:p>
        </w:tc>
        <w:tc>
          <w:tcPr>
            <w:tcW w:w="2464" w:type="dxa"/>
          </w:tcPr>
          <w:p w14:paraId="0080ABAB" w14:textId="6DD2E16C" w:rsidR="005C291B" w:rsidRDefault="004E1C25" w:rsidP="00DF1F8F">
            <w:pPr>
              <w:bidi/>
              <w:rPr>
                <w:rFonts w:cs="David"/>
                <w:b/>
                <w:bCs w:val="0"/>
                <w:sz w:val="24"/>
                <w:szCs w:val="24"/>
                <w:rtl/>
              </w:rPr>
            </w:pPr>
            <w:r>
              <w:rPr>
                <w:rFonts w:cs="David" w:hint="cs"/>
                <w:b/>
                <w:bCs w:val="0"/>
                <w:sz w:val="24"/>
                <w:szCs w:val="24"/>
                <w:rtl/>
              </w:rPr>
              <w:t xml:space="preserve">גב' </w:t>
            </w:r>
            <w:r w:rsidR="00DF1F8F">
              <w:rPr>
                <w:rFonts w:cs="David" w:hint="cs"/>
                <w:b/>
                <w:bCs w:val="0"/>
                <w:sz w:val="24"/>
                <w:szCs w:val="24"/>
                <w:rtl/>
              </w:rPr>
              <w:t>רותם תורג'מן</w:t>
            </w:r>
          </w:p>
        </w:tc>
        <w:tc>
          <w:tcPr>
            <w:tcW w:w="4874" w:type="dxa"/>
          </w:tcPr>
          <w:p w14:paraId="0080ABAC" w14:textId="60C5BD0B" w:rsidR="005C291B" w:rsidRDefault="004E1C25" w:rsidP="005F732C">
            <w:pPr>
              <w:tabs>
                <w:tab w:val="right" w:pos="4658"/>
              </w:tabs>
              <w:bidi/>
              <w:rPr>
                <w:rFonts w:cs="David"/>
                <w:b/>
                <w:bCs w:val="0"/>
                <w:sz w:val="24"/>
                <w:szCs w:val="24"/>
                <w:rtl/>
              </w:rPr>
            </w:pPr>
            <w:r>
              <w:rPr>
                <w:rFonts w:cs="David" w:hint="cs"/>
                <w:b/>
                <w:bCs w:val="0"/>
                <w:sz w:val="24"/>
                <w:szCs w:val="24"/>
                <w:rtl/>
              </w:rPr>
              <w:t xml:space="preserve">מרכזת ועדת מכרזים </w:t>
            </w:r>
          </w:p>
        </w:tc>
      </w:tr>
      <w:tr w:rsidR="005C291B" w:rsidRPr="00B019D0" w14:paraId="0080ABB1" w14:textId="77777777" w:rsidTr="00AA376E">
        <w:tc>
          <w:tcPr>
            <w:tcW w:w="1383" w:type="dxa"/>
          </w:tcPr>
          <w:p w14:paraId="0080ABAE" w14:textId="77777777" w:rsidR="005C291B" w:rsidRPr="00B019D0" w:rsidRDefault="005C291B" w:rsidP="005F732C">
            <w:pPr>
              <w:bidi/>
              <w:rPr>
                <w:rFonts w:cs="David"/>
                <w:sz w:val="24"/>
                <w:szCs w:val="24"/>
                <w:rtl/>
              </w:rPr>
            </w:pPr>
            <w:r w:rsidRPr="00B019D0">
              <w:rPr>
                <w:rFonts w:cs="David" w:hint="cs"/>
                <w:sz w:val="24"/>
                <w:szCs w:val="24"/>
                <w:rtl/>
              </w:rPr>
              <w:t xml:space="preserve">הוצג ע"י: </w:t>
            </w:r>
          </w:p>
        </w:tc>
        <w:tc>
          <w:tcPr>
            <w:tcW w:w="2464" w:type="dxa"/>
          </w:tcPr>
          <w:p w14:paraId="0080ABAF" w14:textId="4A51AC3F" w:rsidR="005C291B" w:rsidRDefault="00DF1F8F" w:rsidP="007E51E6">
            <w:pPr>
              <w:bidi/>
              <w:rPr>
                <w:rFonts w:cs="David"/>
                <w:b/>
                <w:bCs w:val="0"/>
                <w:sz w:val="24"/>
                <w:szCs w:val="24"/>
                <w:rtl/>
              </w:rPr>
            </w:pPr>
            <w:r>
              <w:rPr>
                <w:rFonts w:cs="David" w:hint="cs"/>
                <w:b/>
                <w:bCs w:val="0"/>
                <w:sz w:val="24"/>
                <w:szCs w:val="24"/>
                <w:rtl/>
              </w:rPr>
              <w:t xml:space="preserve">גב' </w:t>
            </w:r>
            <w:r w:rsidR="007E51E6">
              <w:rPr>
                <w:rFonts w:cs="David" w:hint="cs"/>
                <w:b/>
                <w:bCs w:val="0"/>
                <w:sz w:val="24"/>
                <w:szCs w:val="24"/>
                <w:rtl/>
              </w:rPr>
              <w:t>שונית שחר</w:t>
            </w:r>
          </w:p>
        </w:tc>
        <w:tc>
          <w:tcPr>
            <w:tcW w:w="4874" w:type="dxa"/>
          </w:tcPr>
          <w:p w14:paraId="0080ABB0" w14:textId="04B6B39C" w:rsidR="005C291B" w:rsidRDefault="007E51E6" w:rsidP="007E51E6">
            <w:pPr>
              <w:tabs>
                <w:tab w:val="right" w:pos="4658"/>
              </w:tabs>
              <w:bidi/>
              <w:rPr>
                <w:rFonts w:cs="David"/>
                <w:b/>
                <w:bCs w:val="0"/>
                <w:sz w:val="24"/>
                <w:szCs w:val="24"/>
                <w:rtl/>
              </w:rPr>
            </w:pPr>
            <w:r>
              <w:rPr>
                <w:rFonts w:cs="David" w:hint="cs"/>
                <w:b/>
                <w:bCs w:val="0"/>
                <w:sz w:val="24"/>
                <w:szCs w:val="24"/>
                <w:rtl/>
              </w:rPr>
              <w:t>עו"ד לשכה משפטית</w:t>
            </w:r>
          </w:p>
        </w:tc>
      </w:tr>
    </w:tbl>
    <w:p w14:paraId="0080ABB2" w14:textId="77777777" w:rsidR="005C291B" w:rsidRDefault="005C291B" w:rsidP="005C291B">
      <w:pPr>
        <w:bidi/>
        <w:jc w:val="both"/>
        <w:rPr>
          <w:rFonts w:cs="David"/>
          <w:b/>
          <w:bCs w:val="0"/>
          <w:sz w:val="24"/>
          <w:szCs w:val="24"/>
          <w:rtl/>
        </w:rPr>
      </w:pPr>
    </w:p>
    <w:p w14:paraId="1CF22C5C" w14:textId="7DBD49C0" w:rsidR="004E1C25" w:rsidRDefault="004E1C25" w:rsidP="004E1C25">
      <w:pPr>
        <w:bidi/>
        <w:jc w:val="both"/>
        <w:rPr>
          <w:rFonts w:cs="David"/>
          <w:b/>
          <w:bCs w:val="0"/>
          <w:sz w:val="24"/>
          <w:szCs w:val="24"/>
          <w:rtl/>
        </w:rPr>
      </w:pPr>
    </w:p>
    <w:p w14:paraId="183C8D14" w14:textId="7A2A5792" w:rsidR="00DF1F8F" w:rsidRDefault="00DF1F8F" w:rsidP="00DF1F8F">
      <w:pPr>
        <w:bidi/>
        <w:spacing w:line="360" w:lineRule="auto"/>
        <w:jc w:val="both"/>
        <w:rPr>
          <w:rFonts w:cs="David" w:hint="cs"/>
          <w:sz w:val="24"/>
          <w:szCs w:val="24"/>
          <w:u w:val="single"/>
          <w:rtl/>
        </w:rPr>
      </w:pPr>
      <w:bookmarkStart w:id="0" w:name="Start"/>
      <w:bookmarkEnd w:id="0"/>
      <w:r w:rsidRPr="004D717C">
        <w:rPr>
          <w:rFonts w:cs="David" w:hint="cs"/>
          <w:sz w:val="24"/>
          <w:szCs w:val="24"/>
          <w:u w:val="single"/>
          <w:rtl/>
        </w:rPr>
        <w:t>בקשה לאישור יציאה ל</w:t>
      </w:r>
      <w:r>
        <w:rPr>
          <w:rFonts w:cs="David" w:hint="cs"/>
          <w:sz w:val="24"/>
          <w:szCs w:val="24"/>
          <w:u w:val="single"/>
          <w:rtl/>
        </w:rPr>
        <w:t xml:space="preserve">מכרז פומבי </w:t>
      </w:r>
      <w:r w:rsidRPr="008B769D">
        <w:rPr>
          <w:rFonts w:cs="David"/>
          <w:sz w:val="24"/>
          <w:szCs w:val="24"/>
          <w:u w:val="single"/>
          <w:rtl/>
        </w:rPr>
        <w:t>לקבלת הצעות מחיר למתן שירותים משפטיים בוועדה המייעצת לענייני פליטים ברשות האוכלוסין וההגירה</w:t>
      </w:r>
      <w:r>
        <w:rPr>
          <w:rFonts w:cs="David" w:hint="cs"/>
          <w:sz w:val="24"/>
          <w:szCs w:val="24"/>
          <w:u w:val="single"/>
          <w:rtl/>
        </w:rPr>
        <w:t>.</w:t>
      </w:r>
    </w:p>
    <w:p w14:paraId="0C32F50F" w14:textId="77777777" w:rsidR="00DF1F8F" w:rsidRDefault="00DF1F8F" w:rsidP="00DF1F8F">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Pr>
          <w:rFonts w:eastAsia="Calibri" w:cs="David" w:hint="cs"/>
          <w:bCs w:val="0"/>
          <w:noProof/>
          <w:color w:val="auto"/>
          <w:sz w:val="24"/>
          <w:szCs w:val="24"/>
          <w:rtl/>
          <w:lang w:eastAsia="en-US"/>
        </w:rPr>
        <w:t xml:space="preserve">בכוונת </w:t>
      </w:r>
      <w:r w:rsidRPr="00BA5B91">
        <w:rPr>
          <w:rFonts w:eastAsia="Calibri" w:cs="David" w:hint="cs"/>
          <w:bCs w:val="0"/>
          <w:noProof/>
          <w:color w:val="auto"/>
          <w:sz w:val="24"/>
          <w:szCs w:val="24"/>
          <w:rtl/>
          <w:lang w:eastAsia="en-US"/>
        </w:rPr>
        <w:t xml:space="preserve">הרשות </w:t>
      </w:r>
      <w:r>
        <w:rPr>
          <w:rFonts w:eastAsia="Calibri" w:cs="David" w:hint="cs"/>
          <w:bCs w:val="0"/>
          <w:noProof/>
          <w:color w:val="auto"/>
          <w:sz w:val="24"/>
          <w:szCs w:val="24"/>
          <w:rtl/>
          <w:lang w:eastAsia="en-US"/>
        </w:rPr>
        <w:t xml:space="preserve">לצאת במכרז פומבי </w:t>
      </w:r>
      <w:r w:rsidRPr="00BA5B91">
        <w:rPr>
          <w:rFonts w:eastAsia="Calibri" w:cs="David" w:hint="cs"/>
          <w:bCs w:val="0"/>
          <w:noProof/>
          <w:color w:val="auto"/>
          <w:sz w:val="24"/>
          <w:szCs w:val="24"/>
          <w:rtl/>
          <w:lang w:eastAsia="en-US"/>
        </w:rPr>
        <w:t>לקבלת הצעות מחיר למתן שירותים משפטיים אשר יינתנו ע"י עו"ד שישמש כעוזר ליו"ר הוועדה המ</w:t>
      </w:r>
      <w:r>
        <w:rPr>
          <w:rFonts w:eastAsia="Calibri" w:cs="David" w:hint="cs"/>
          <w:bCs w:val="0"/>
          <w:noProof/>
          <w:color w:val="auto"/>
          <w:sz w:val="24"/>
          <w:szCs w:val="24"/>
          <w:rtl/>
          <w:lang w:eastAsia="en-US"/>
        </w:rPr>
        <w:t xml:space="preserve">ייעצת לענייני פליטים לשר הפנים. </w:t>
      </w:r>
    </w:p>
    <w:p w14:paraId="19EFFB45" w14:textId="77777777" w:rsidR="00DF1F8F" w:rsidRDefault="00DF1F8F" w:rsidP="00DF1F8F">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7A6D3D">
        <w:rPr>
          <w:rFonts w:eastAsia="Calibri" w:cs="David"/>
          <w:bCs w:val="0"/>
          <w:noProof/>
          <w:color w:val="auto"/>
          <w:sz w:val="24"/>
          <w:szCs w:val="24"/>
          <w:rtl/>
          <w:lang w:eastAsia="en-US"/>
        </w:rPr>
        <w:t>הוועדה המייעצת לענייני פליטים לשר הפנים</w:t>
      </w:r>
      <w:r w:rsidRPr="007A6D3D">
        <w:rPr>
          <w:rFonts w:eastAsia="Calibri" w:cs="David" w:hint="cs"/>
          <w:bCs w:val="0"/>
          <w:noProof/>
          <w:color w:val="auto"/>
          <w:sz w:val="24"/>
          <w:szCs w:val="24"/>
          <w:rtl/>
          <w:lang w:eastAsia="en-US"/>
        </w:rPr>
        <w:t xml:space="preserve"> (להלן: "</w:t>
      </w:r>
      <w:r w:rsidRPr="007A6D3D">
        <w:rPr>
          <w:rFonts w:eastAsia="Calibri" w:cs="David" w:hint="cs"/>
          <w:b/>
          <w:noProof/>
          <w:color w:val="auto"/>
          <w:sz w:val="24"/>
          <w:szCs w:val="24"/>
          <w:rtl/>
          <w:lang w:eastAsia="en-US"/>
        </w:rPr>
        <w:t>הוועדה</w:t>
      </w:r>
      <w:r w:rsidRPr="007A6D3D">
        <w:rPr>
          <w:rFonts w:eastAsia="Calibri" w:cs="David" w:hint="cs"/>
          <w:bCs w:val="0"/>
          <w:noProof/>
          <w:color w:val="auto"/>
          <w:sz w:val="24"/>
          <w:szCs w:val="24"/>
          <w:rtl/>
          <w:lang w:eastAsia="en-US"/>
        </w:rPr>
        <w:t xml:space="preserve">") </w:t>
      </w:r>
      <w:r w:rsidRPr="007A6D3D">
        <w:rPr>
          <w:rFonts w:eastAsia="Calibri" w:cs="David"/>
          <w:bCs w:val="0"/>
          <w:noProof/>
          <w:color w:val="auto"/>
          <w:sz w:val="24"/>
          <w:szCs w:val="24"/>
          <w:rtl/>
          <w:lang w:eastAsia="en-US"/>
        </w:rPr>
        <w:t>היא ועדה בינמשרדית בה חברים נציגים מ</w:t>
      </w:r>
      <w:r w:rsidRPr="007A6D3D">
        <w:rPr>
          <w:rFonts w:eastAsia="Calibri" w:cs="David" w:hint="cs"/>
          <w:bCs w:val="0"/>
          <w:noProof/>
          <w:color w:val="auto"/>
          <w:sz w:val="24"/>
          <w:szCs w:val="24"/>
          <w:rtl/>
          <w:lang w:eastAsia="en-US"/>
        </w:rPr>
        <w:t>הרשות</w:t>
      </w:r>
      <w:r w:rsidRPr="007A6D3D">
        <w:rPr>
          <w:rFonts w:eastAsia="Calibri" w:cs="David"/>
          <w:bCs w:val="0"/>
          <w:noProof/>
          <w:color w:val="auto"/>
          <w:sz w:val="24"/>
          <w:szCs w:val="24"/>
          <w:rtl/>
          <w:lang w:eastAsia="en-US"/>
        </w:rPr>
        <w:t xml:space="preserve">, החוץ והמשפטים ואשר בראשה עומד יושב ראש -  שהוא שופט בדימוס או מי שכשיר להיות שופט בית משפט מחוזי, שאינו עובד מדינה, ואשר ימונה ע"י שר הפנים בהתייעצות עם שר המשפטים (להלן: </w:t>
      </w:r>
      <w:r w:rsidRPr="007A6D3D">
        <w:rPr>
          <w:rFonts w:eastAsia="Calibri" w:cs="David" w:hint="cs"/>
          <w:bCs w:val="0"/>
          <w:noProof/>
          <w:color w:val="auto"/>
          <w:sz w:val="24"/>
          <w:szCs w:val="24"/>
          <w:rtl/>
          <w:lang w:eastAsia="en-US"/>
        </w:rPr>
        <w:t>"</w:t>
      </w:r>
      <w:r w:rsidRPr="007A6D3D">
        <w:rPr>
          <w:rFonts w:eastAsia="Calibri" w:cs="David"/>
          <w:b/>
          <w:noProof/>
          <w:color w:val="auto"/>
          <w:sz w:val="24"/>
          <w:szCs w:val="24"/>
          <w:rtl/>
          <w:lang w:eastAsia="en-US"/>
        </w:rPr>
        <w:t>היו"ר</w:t>
      </w:r>
      <w:r w:rsidRPr="007A6D3D">
        <w:rPr>
          <w:rFonts w:eastAsia="Calibri" w:cs="David"/>
          <w:bCs w:val="0"/>
          <w:noProof/>
          <w:color w:val="auto"/>
          <w:sz w:val="24"/>
          <w:szCs w:val="24"/>
          <w:rtl/>
          <w:lang w:eastAsia="en-US"/>
        </w:rPr>
        <w:t>").</w:t>
      </w:r>
    </w:p>
    <w:p w14:paraId="26875019" w14:textId="77777777" w:rsidR="00DF1F8F" w:rsidRDefault="00DF1F8F" w:rsidP="00DF1F8F">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7A6D3D">
        <w:rPr>
          <w:rFonts w:eastAsia="Calibri" w:cs="David"/>
          <w:bCs w:val="0"/>
          <w:noProof/>
          <w:color w:val="auto"/>
          <w:sz w:val="24"/>
          <w:szCs w:val="24"/>
          <w:rtl/>
          <w:lang w:eastAsia="en-US"/>
        </w:rPr>
        <w:t>לוועדה שני הליכים:</w:t>
      </w:r>
    </w:p>
    <w:p w14:paraId="3018943E" w14:textId="77777777" w:rsidR="00DF1F8F" w:rsidRDefault="00DF1F8F" w:rsidP="00F70815">
      <w:pPr>
        <w:overflowPunct/>
        <w:autoSpaceDE/>
        <w:autoSpaceDN/>
        <w:bidi/>
        <w:adjustRightInd/>
        <w:spacing w:before="120" w:after="120" w:line="360" w:lineRule="auto"/>
        <w:ind w:left="360"/>
        <w:jc w:val="both"/>
        <w:textAlignment w:val="auto"/>
        <w:outlineLvl w:val="1"/>
        <w:rPr>
          <w:rFonts w:eastAsia="Calibri" w:cs="David" w:hint="cs"/>
          <w:bCs w:val="0"/>
          <w:noProof/>
          <w:color w:val="auto"/>
          <w:sz w:val="24"/>
          <w:szCs w:val="24"/>
          <w:lang w:eastAsia="en-US"/>
        </w:rPr>
      </w:pPr>
      <w:r w:rsidRPr="007A6D3D">
        <w:rPr>
          <w:rFonts w:eastAsia="Calibri" w:cs="David"/>
          <w:bCs w:val="0"/>
          <w:noProof/>
          <w:color w:val="auto"/>
          <w:sz w:val="24"/>
          <w:szCs w:val="24"/>
          <w:u w:val="single"/>
          <w:rtl/>
          <w:lang w:eastAsia="en-US"/>
        </w:rPr>
        <w:t>סדר דין מקוצר</w:t>
      </w:r>
      <w:r w:rsidRPr="007A6D3D">
        <w:rPr>
          <w:rFonts w:eastAsia="Calibri" w:cs="David"/>
          <w:bCs w:val="0"/>
          <w:noProof/>
          <w:color w:val="auto"/>
          <w:sz w:val="24"/>
          <w:szCs w:val="24"/>
          <w:rtl/>
          <w:lang w:eastAsia="en-US"/>
        </w:rPr>
        <w:t xml:space="preserve">-  במסגרת הליך זה מובאים להמלצת יו"ר הוועדה תיקים של מבקשי מקלט מדיני (באמצעות הדואר האלקטרוני) שבהם מצאה </w:t>
      </w:r>
      <w:r w:rsidRPr="007A6D3D">
        <w:rPr>
          <w:rFonts w:eastAsia="Calibri" w:cs="David" w:hint="cs"/>
          <w:bCs w:val="0"/>
          <w:noProof/>
          <w:color w:val="auto"/>
          <w:sz w:val="24"/>
          <w:szCs w:val="24"/>
          <w:rtl/>
          <w:lang w:eastAsia="en-US"/>
        </w:rPr>
        <w:t xml:space="preserve">היחידה </w:t>
      </w:r>
      <w:r w:rsidRPr="007A6D3D">
        <w:rPr>
          <w:rFonts w:eastAsia="Calibri" w:cs="David"/>
          <w:bCs w:val="0"/>
          <w:noProof/>
          <w:color w:val="auto"/>
          <w:sz w:val="24"/>
          <w:szCs w:val="24"/>
          <w:rtl/>
          <w:lang w:eastAsia="en-US"/>
        </w:rPr>
        <w:t xml:space="preserve">על יסוד הריאיון המקיף כי המבקש אינו אמין, טענותיו חסרות בסיס או כי הפחד שהציג מבקש המקלט אינו מבוסס היטב. לאחר בחינת החומר בתיק- תועבר המלצת היו"ר להכרעת מנכ"ל </w:t>
      </w:r>
      <w:r w:rsidRPr="007A6D3D">
        <w:rPr>
          <w:rFonts w:eastAsia="Calibri" w:cs="David" w:hint="cs"/>
          <w:bCs w:val="0"/>
          <w:noProof/>
          <w:color w:val="auto"/>
          <w:sz w:val="24"/>
          <w:szCs w:val="24"/>
          <w:rtl/>
          <w:lang w:eastAsia="en-US"/>
        </w:rPr>
        <w:t>ה</w:t>
      </w:r>
      <w:r w:rsidRPr="007A6D3D">
        <w:rPr>
          <w:rFonts w:eastAsia="Calibri" w:cs="David"/>
          <w:bCs w:val="0"/>
          <w:noProof/>
          <w:color w:val="auto"/>
          <w:sz w:val="24"/>
          <w:szCs w:val="24"/>
          <w:rtl/>
          <w:lang w:eastAsia="en-US"/>
        </w:rPr>
        <w:t>רשות</w:t>
      </w:r>
      <w:r w:rsidRPr="007A6D3D">
        <w:rPr>
          <w:rFonts w:eastAsia="Calibri" w:cs="David" w:hint="cs"/>
          <w:bCs w:val="0"/>
          <w:noProof/>
          <w:color w:val="auto"/>
          <w:sz w:val="24"/>
          <w:szCs w:val="24"/>
          <w:rtl/>
          <w:lang w:eastAsia="en-US"/>
        </w:rPr>
        <w:t>.</w:t>
      </w:r>
    </w:p>
    <w:p w14:paraId="39FBDB1A" w14:textId="77777777" w:rsidR="00DF1F8F" w:rsidRDefault="00DF1F8F" w:rsidP="00F70815">
      <w:pPr>
        <w:overflowPunct/>
        <w:autoSpaceDE/>
        <w:autoSpaceDN/>
        <w:bidi/>
        <w:adjustRightInd/>
        <w:spacing w:before="120" w:after="120" w:line="360" w:lineRule="auto"/>
        <w:ind w:left="426"/>
        <w:jc w:val="both"/>
        <w:textAlignment w:val="auto"/>
        <w:outlineLvl w:val="1"/>
        <w:rPr>
          <w:rFonts w:eastAsia="Calibri" w:cs="David" w:hint="cs"/>
          <w:bCs w:val="0"/>
          <w:noProof/>
          <w:color w:val="auto"/>
          <w:sz w:val="24"/>
          <w:szCs w:val="24"/>
          <w:lang w:eastAsia="en-US"/>
        </w:rPr>
      </w:pPr>
      <w:r w:rsidRPr="007A6D3D">
        <w:rPr>
          <w:rFonts w:eastAsia="Calibri" w:cs="David"/>
          <w:bCs w:val="0"/>
          <w:noProof/>
          <w:color w:val="auto"/>
          <w:sz w:val="24"/>
          <w:szCs w:val="24"/>
          <w:u w:val="single"/>
          <w:rtl/>
          <w:lang w:eastAsia="en-US"/>
        </w:rPr>
        <w:t>הליך רגיל-</w:t>
      </w:r>
      <w:r w:rsidRPr="007A6D3D">
        <w:rPr>
          <w:rFonts w:eastAsia="Calibri" w:cs="David"/>
          <w:bCs w:val="0"/>
          <w:noProof/>
          <w:color w:val="auto"/>
          <w:sz w:val="24"/>
          <w:szCs w:val="24"/>
          <w:rtl/>
          <w:lang w:eastAsia="en-US"/>
        </w:rPr>
        <w:t xml:space="preserve"> במסגרת הליך זה מתכנסים כל חברי הוועדה לישיבה במהלכה נדונים תיקים של מבקשי מקלט אשר לא נדחו על הסף או בסדר דין מקוצר על פי נוהל הטיפול במבקשי מקלט מדיני. לאחר בחינת החומר בתיק- תועבר המלצת הוועדה המייעצת להכרעת שר הפנים.</w:t>
      </w:r>
    </w:p>
    <w:p w14:paraId="0E11405A" w14:textId="77777777" w:rsidR="00DF1F8F" w:rsidRDefault="00DF1F8F" w:rsidP="00F70815">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Pr>
          <w:rFonts w:eastAsia="Calibri" w:cs="David" w:hint="cs"/>
          <w:bCs w:val="0"/>
          <w:noProof/>
          <w:color w:val="auto"/>
          <w:sz w:val="24"/>
          <w:szCs w:val="24"/>
          <w:rtl/>
          <w:lang w:eastAsia="en-US"/>
        </w:rPr>
        <w:t xml:space="preserve">השירותים המבוקשים במסגרת הינם כדלקמן: </w:t>
      </w:r>
    </w:p>
    <w:p w14:paraId="46DE703F" w14:textId="4E8D4B3E"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bCs w:val="0"/>
          <w:noProof/>
          <w:color w:val="auto"/>
          <w:sz w:val="24"/>
          <w:szCs w:val="24"/>
          <w:rtl/>
          <w:lang w:eastAsia="en-US"/>
        </w:rPr>
        <w:t xml:space="preserve">השירות הנדרש במסגרת </w:t>
      </w:r>
      <w:r w:rsidRPr="00F70815">
        <w:rPr>
          <w:rFonts w:eastAsia="Calibri" w:cs="David" w:hint="cs"/>
          <w:bCs w:val="0"/>
          <w:noProof/>
          <w:color w:val="auto"/>
          <w:sz w:val="24"/>
          <w:szCs w:val="24"/>
          <w:rtl/>
          <w:lang w:eastAsia="en-US"/>
        </w:rPr>
        <w:t xml:space="preserve">המכרז הינו </w:t>
      </w:r>
      <w:r w:rsidRPr="00F70815">
        <w:rPr>
          <w:rFonts w:eastAsia="Calibri" w:cs="David"/>
          <w:bCs w:val="0"/>
          <w:noProof/>
          <w:color w:val="auto"/>
          <w:sz w:val="24"/>
          <w:szCs w:val="24"/>
          <w:rtl/>
          <w:lang w:eastAsia="en-US"/>
        </w:rPr>
        <w:t>תפקיד עוזר ליו"ר הוועדה</w:t>
      </w:r>
      <w:r w:rsidRPr="00F70815">
        <w:rPr>
          <w:rFonts w:eastAsia="Calibri" w:cs="David" w:hint="cs"/>
          <w:bCs w:val="0"/>
          <w:noProof/>
          <w:color w:val="auto"/>
          <w:sz w:val="24"/>
          <w:szCs w:val="24"/>
          <w:rtl/>
          <w:lang w:eastAsia="en-US"/>
        </w:rPr>
        <w:t>.</w:t>
      </w:r>
    </w:p>
    <w:p w14:paraId="5E84F986" w14:textId="295FB26D"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bCs w:val="0"/>
          <w:noProof/>
          <w:color w:val="auto"/>
          <w:sz w:val="24"/>
          <w:szCs w:val="24"/>
          <w:rtl/>
          <w:lang w:eastAsia="en-US"/>
        </w:rPr>
        <w:t>תפקיד</w:t>
      </w:r>
      <w:r w:rsidRPr="00F70815">
        <w:rPr>
          <w:rFonts w:eastAsia="Calibri" w:cs="David" w:hint="cs"/>
          <w:bCs w:val="0"/>
          <w:noProof/>
          <w:color w:val="auto"/>
          <w:sz w:val="24"/>
          <w:szCs w:val="24"/>
          <w:rtl/>
          <w:lang w:eastAsia="en-US"/>
        </w:rPr>
        <w:t xml:space="preserve">ו של </w:t>
      </w:r>
      <w:r w:rsidRPr="00F70815">
        <w:rPr>
          <w:rFonts w:eastAsia="Calibri" w:cs="David"/>
          <w:bCs w:val="0"/>
          <w:noProof/>
          <w:color w:val="auto"/>
          <w:sz w:val="24"/>
          <w:szCs w:val="24"/>
          <w:rtl/>
          <w:lang w:eastAsia="en-US"/>
        </w:rPr>
        <w:t xml:space="preserve"> </w:t>
      </w:r>
      <w:r w:rsidRPr="00F70815">
        <w:rPr>
          <w:rFonts w:eastAsia="Calibri" w:cs="David" w:hint="cs"/>
          <w:bCs w:val="0"/>
          <w:noProof/>
          <w:color w:val="auto"/>
          <w:sz w:val="24"/>
          <w:szCs w:val="24"/>
          <w:rtl/>
          <w:lang w:eastAsia="en-US"/>
        </w:rPr>
        <w:t>ה</w:t>
      </w:r>
      <w:r w:rsidRPr="00F70815">
        <w:rPr>
          <w:rFonts w:eastAsia="Calibri" w:cs="David"/>
          <w:bCs w:val="0"/>
          <w:noProof/>
          <w:color w:val="auto"/>
          <w:sz w:val="24"/>
          <w:szCs w:val="24"/>
          <w:rtl/>
          <w:lang w:eastAsia="en-US"/>
        </w:rPr>
        <w:t>עוזר ליו"ר הוועדה</w:t>
      </w:r>
      <w:r w:rsidRPr="00F70815">
        <w:rPr>
          <w:rFonts w:eastAsia="Calibri" w:cs="David" w:hint="cs"/>
          <w:bCs w:val="0"/>
          <w:noProof/>
          <w:color w:val="auto"/>
          <w:sz w:val="24"/>
          <w:szCs w:val="24"/>
          <w:rtl/>
          <w:lang w:eastAsia="en-US"/>
        </w:rPr>
        <w:t xml:space="preserve">, הינו </w:t>
      </w:r>
      <w:r w:rsidRPr="00F70815">
        <w:rPr>
          <w:rFonts w:eastAsia="Calibri" w:cs="David"/>
          <w:bCs w:val="0"/>
          <w:noProof/>
          <w:color w:val="auto"/>
          <w:sz w:val="24"/>
          <w:szCs w:val="24"/>
          <w:rtl/>
          <w:lang w:eastAsia="en-US"/>
        </w:rPr>
        <w:t>לסייע ליו"ר בכל הנוגע ללימוד ועיבוד החומרים בתיקים של מבקשי מקלט המובאים להמלצת היו"ר בסדר דין מקוצר.</w:t>
      </w:r>
    </w:p>
    <w:p w14:paraId="2E658550" w14:textId="4CC12A4F"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bCs w:val="0"/>
          <w:noProof/>
          <w:color w:val="auto"/>
          <w:sz w:val="24"/>
          <w:szCs w:val="24"/>
          <w:rtl/>
          <w:lang w:eastAsia="en-US"/>
        </w:rPr>
        <w:t>עוזר היו"ר יסייע בניסוח המלצות בכתב בתיקים בסדר הדין המקוצר בתיאום עם היו"ר. לצורך ביצוע התיאום האמור, יפגשו היו"ר והעוזר  אחת לשבועיים לצורך אישור ההמלצות  על ידי היו"ר בכל התיקים.</w:t>
      </w:r>
    </w:p>
    <w:p w14:paraId="07B81CAB" w14:textId="553D4EE1"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bCs w:val="0"/>
          <w:noProof/>
          <w:color w:val="auto"/>
          <w:sz w:val="24"/>
          <w:szCs w:val="24"/>
          <w:rtl/>
          <w:lang w:eastAsia="en-US"/>
        </w:rPr>
        <w:lastRenderedPageBreak/>
        <w:t>עוזר היו"ר יסייע ליו"ר הוועדה בהכנת תיקים לישיבות הועדה המתכנסות במועדים עליהם יוחלט על ידי חברי הוועדה. טרם התכנסות הוועדה, יקבלו היו"ר והעוזר את החומרים הרלוונטיים לאותה ועדה ובמידת הצורך – יפגשו בטרם מועד התכנסות הוועדה, לצורך דיון מקדים בתיקים וגיבוש עמדה.</w:t>
      </w:r>
    </w:p>
    <w:p w14:paraId="3D306DFD" w14:textId="4923CBA9"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bCs w:val="0"/>
          <w:noProof/>
          <w:color w:val="auto"/>
          <w:sz w:val="24"/>
          <w:szCs w:val="24"/>
          <w:rtl/>
          <w:lang w:eastAsia="en-US"/>
        </w:rPr>
        <w:t>עוזר היו"ר יסייע בניסוח המלצות בכתב בתיקים שנדונו בישיבות הוועדה בתיאום יו"ר הוועדה  ואשר יובאו להכרעת שר הפנים.</w:t>
      </w:r>
    </w:p>
    <w:p w14:paraId="05F860A6" w14:textId="0D9560EA" w:rsidR="00DF1F8F" w:rsidRPr="00F70815" w:rsidRDefault="00DF1F8F" w:rsidP="00F70815">
      <w:pPr>
        <w:pStyle w:val="a8"/>
        <w:numPr>
          <w:ilvl w:val="0"/>
          <w:numId w:val="7"/>
        </w:num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F70815">
        <w:rPr>
          <w:rFonts w:eastAsia="Calibri" w:cs="David" w:hint="cs"/>
          <w:bCs w:val="0"/>
          <w:noProof/>
          <w:color w:val="auto"/>
          <w:sz w:val="24"/>
          <w:szCs w:val="24"/>
          <w:rtl/>
          <w:lang w:eastAsia="en-US"/>
        </w:rPr>
        <w:t>שירותים נוספים כפי שיידרשו מעת לעת ע"י יו"ר הוועדה ומהווים חלק בלתי נפרד מבקשה זו.</w:t>
      </w:r>
    </w:p>
    <w:p w14:paraId="24A07CB3" w14:textId="77777777" w:rsidR="00DF1F8F" w:rsidRPr="00CE19BD" w:rsidRDefault="00DF1F8F" w:rsidP="00F70815">
      <w:pPr>
        <w:overflowPunct/>
        <w:autoSpaceDE/>
        <w:autoSpaceDN/>
        <w:bidi/>
        <w:adjustRightInd/>
        <w:spacing w:before="120" w:after="120" w:line="360" w:lineRule="auto"/>
        <w:jc w:val="both"/>
        <w:textAlignment w:val="auto"/>
        <w:outlineLvl w:val="1"/>
        <w:rPr>
          <w:rFonts w:eastAsia="Calibri" w:cs="David"/>
          <w:bCs w:val="0"/>
          <w:noProof/>
          <w:color w:val="auto"/>
          <w:sz w:val="24"/>
          <w:szCs w:val="24"/>
          <w:lang w:eastAsia="en-US"/>
        </w:rPr>
      </w:pPr>
      <w:r w:rsidRPr="00CE19BD">
        <w:rPr>
          <w:rFonts w:eastAsia="Calibri" w:cs="David"/>
          <w:bCs w:val="0"/>
          <w:noProof/>
          <w:color w:val="auto"/>
          <w:sz w:val="24"/>
          <w:szCs w:val="24"/>
          <w:rtl/>
          <w:lang w:eastAsia="en-US"/>
        </w:rPr>
        <w:t>כלל בקשות המקלט שתלויות פתוחות כיום ביחידת הטיפול במבקשי מקלט עומד על כ- 14,900 בקשות.</w:t>
      </w:r>
    </w:p>
    <w:p w14:paraId="3BDCA1F0" w14:textId="77777777" w:rsidR="00DF1F8F" w:rsidRPr="00CE19BD" w:rsidRDefault="00DF1F8F" w:rsidP="00F70815">
      <w:pPr>
        <w:overflowPunct/>
        <w:autoSpaceDE/>
        <w:autoSpaceDN/>
        <w:bidi/>
        <w:adjustRightInd/>
        <w:spacing w:before="120" w:after="120" w:line="360" w:lineRule="auto"/>
        <w:jc w:val="both"/>
        <w:textAlignment w:val="auto"/>
        <w:outlineLvl w:val="1"/>
        <w:rPr>
          <w:rFonts w:eastAsia="Calibri" w:cs="David"/>
          <w:bCs w:val="0"/>
          <w:noProof/>
          <w:color w:val="auto"/>
          <w:sz w:val="24"/>
          <w:szCs w:val="24"/>
          <w:lang w:eastAsia="en-US"/>
        </w:rPr>
      </w:pPr>
      <w:r w:rsidRPr="00CE19BD">
        <w:rPr>
          <w:rFonts w:eastAsia="Calibri" w:cs="David"/>
          <w:bCs w:val="0"/>
          <w:noProof/>
          <w:color w:val="auto"/>
          <w:sz w:val="24"/>
          <w:szCs w:val="24"/>
          <w:rtl/>
          <w:lang w:eastAsia="en-US"/>
        </w:rPr>
        <w:t>י</w:t>
      </w:r>
      <w:r>
        <w:rPr>
          <w:rFonts w:eastAsia="Calibri" w:cs="David"/>
          <w:bCs w:val="0"/>
          <w:noProof/>
          <w:color w:val="auto"/>
          <w:sz w:val="24"/>
          <w:szCs w:val="24"/>
          <w:rtl/>
          <w:lang w:eastAsia="en-US"/>
        </w:rPr>
        <w:t xml:space="preserve">ובהר כי עיקר העומס נמצא ביחידת </w:t>
      </w:r>
      <w:r w:rsidRPr="00CE19BD">
        <w:rPr>
          <w:rFonts w:eastAsia="Calibri" w:cs="David"/>
          <w:bCs w:val="0"/>
          <w:noProof/>
          <w:color w:val="auto"/>
          <w:sz w:val="24"/>
          <w:szCs w:val="24"/>
          <w:rtl/>
          <w:lang w:eastAsia="en-US"/>
        </w:rPr>
        <w:t>הטיפול במבקשי מקלט, ומשכך חרף החשיבות שייחס השר לנושא על ידי מינוי שני יושבי ראש לוועדה המייעצת לענייני פליטים,  יש קושי ממשי לצמצם את פער.</w:t>
      </w:r>
    </w:p>
    <w:p w14:paraId="1A3D55E6" w14:textId="77777777" w:rsidR="00DF1F8F" w:rsidRDefault="00DF1F8F"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Pr>
          <w:rFonts w:eastAsia="Calibri" w:cs="David" w:hint="cs"/>
          <w:bCs w:val="0"/>
          <w:noProof/>
          <w:color w:val="auto"/>
          <w:sz w:val="24"/>
          <w:szCs w:val="24"/>
          <w:rtl/>
          <w:lang w:eastAsia="en-US"/>
        </w:rPr>
        <w:t xml:space="preserve">לאור העומס הרב בתיקים שהוגשו לועדה וממתינים לקבלת החלטות,  הוחלט ברשות לנסות לקדם נושא זה באמצעות יצירת פונקציה חדשה שתיקרא "עוזר ליו"ר" שיסייע ליו"ר בניתוב התיקים בועדה וקיצור משך הזמן בקבלת ההחלטות. </w:t>
      </w:r>
    </w:p>
    <w:p w14:paraId="3E1506A3" w14:textId="77777777" w:rsidR="00DF1F8F" w:rsidRDefault="00DF1F8F"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Pr>
          <w:rFonts w:eastAsia="Calibri" w:cs="David" w:hint="cs"/>
          <w:bCs w:val="0"/>
          <w:noProof/>
          <w:color w:val="auto"/>
          <w:sz w:val="24"/>
          <w:szCs w:val="24"/>
          <w:rtl/>
          <w:lang w:eastAsia="en-US"/>
        </w:rPr>
        <w:t xml:space="preserve">בינואר 2016 יצאה הרשות בבל"מ בנושא על מנת לבדוק את יעילות המתווה ובכדי לבחון האם פתרון זה ייתן מענה לסוגייה זו. </w:t>
      </w:r>
    </w:p>
    <w:p w14:paraId="47AC69E4" w14:textId="77777777" w:rsidR="00DF1F8F" w:rsidRDefault="00DF1F8F"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rtl/>
          <w:lang w:eastAsia="en-US"/>
        </w:rPr>
      </w:pPr>
      <w:r>
        <w:rPr>
          <w:rFonts w:eastAsia="Calibri" w:cs="David" w:hint="cs"/>
          <w:bCs w:val="0"/>
          <w:noProof/>
          <w:color w:val="auto"/>
          <w:sz w:val="24"/>
          <w:szCs w:val="24"/>
          <w:rtl/>
          <w:lang w:eastAsia="en-US"/>
        </w:rPr>
        <w:t xml:space="preserve">כעת ולאחר שהרשות יצאה בבל"מ בהיקף של 50,000 ₪ כולל מע"מ (שהוגדל ע"י ועדת המכרזים ב- 50,000 ₪ נוספים), החליטה הרשות כי המדובר במתווה ראוי שיש בו כדי לסייע לוועדה בקיצור משך הזמן  בקבלת ההחלטות בתיקים. </w:t>
      </w:r>
    </w:p>
    <w:p w14:paraId="46B3ECB4" w14:textId="2D4814C2" w:rsidR="00AB5F0A" w:rsidRPr="00AB5F0A" w:rsidRDefault="00AB5F0A" w:rsidP="00AB5F0A">
      <w:pPr>
        <w:overflowPunct/>
        <w:autoSpaceDE/>
        <w:autoSpaceDN/>
        <w:bidi/>
        <w:adjustRightInd/>
        <w:spacing w:before="120" w:after="120" w:line="360" w:lineRule="auto"/>
        <w:jc w:val="both"/>
        <w:textAlignment w:val="auto"/>
        <w:outlineLvl w:val="1"/>
        <w:rPr>
          <w:rFonts w:eastAsia="Calibri" w:cs="David" w:hint="cs"/>
          <w:b/>
          <w:noProof/>
          <w:color w:val="auto"/>
          <w:sz w:val="24"/>
          <w:szCs w:val="24"/>
          <w:u w:val="single"/>
          <w:lang w:eastAsia="en-US"/>
        </w:rPr>
      </w:pPr>
      <w:r w:rsidRPr="00AB5F0A">
        <w:rPr>
          <w:rFonts w:eastAsia="Calibri" w:cs="David" w:hint="cs"/>
          <w:b/>
          <w:noProof/>
          <w:color w:val="auto"/>
          <w:sz w:val="24"/>
          <w:szCs w:val="24"/>
          <w:u w:val="single"/>
          <w:rtl/>
          <w:lang w:eastAsia="en-US"/>
        </w:rPr>
        <w:t xml:space="preserve">הבקשה: </w:t>
      </w:r>
    </w:p>
    <w:p w14:paraId="3C671F07" w14:textId="77777777" w:rsidR="00DF1F8F" w:rsidRDefault="00DF1F8F"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Pr>
          <w:rFonts w:eastAsia="Calibri" w:cs="David" w:hint="cs"/>
          <w:bCs w:val="0"/>
          <w:noProof/>
          <w:color w:val="auto"/>
          <w:sz w:val="24"/>
          <w:szCs w:val="24"/>
          <w:rtl/>
          <w:lang w:eastAsia="en-US"/>
        </w:rPr>
        <w:t xml:space="preserve">לאור האמור לעיל, מבוקש מועדת המכרזים כי תאשר לצאת במכרז פומבי </w:t>
      </w:r>
      <w:r w:rsidRPr="00C96FA0">
        <w:rPr>
          <w:rFonts w:eastAsia="Calibri" w:cs="David"/>
          <w:bCs w:val="0"/>
          <w:noProof/>
          <w:color w:val="auto"/>
          <w:sz w:val="24"/>
          <w:szCs w:val="24"/>
          <w:rtl/>
          <w:lang w:eastAsia="en-US"/>
        </w:rPr>
        <w:t>לקבלת הצעות מחיר למתן שירותים משפטיים בוועדה המייעצת לענייני פליטים ברשות האוכלוסין וההגירה</w:t>
      </w:r>
      <w:r>
        <w:rPr>
          <w:rFonts w:eastAsia="Calibri" w:cs="David" w:hint="cs"/>
          <w:bCs w:val="0"/>
          <w:noProof/>
          <w:color w:val="auto"/>
          <w:sz w:val="24"/>
          <w:szCs w:val="24"/>
          <w:rtl/>
          <w:lang w:eastAsia="en-US"/>
        </w:rPr>
        <w:t xml:space="preserve">. במסגרת המכרז ייבחרו שני עוזרים ליו"ר. </w:t>
      </w:r>
    </w:p>
    <w:p w14:paraId="2F1DC6AA" w14:textId="77777777" w:rsidR="00DF1F8F" w:rsidRDefault="00DF1F8F"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rtl/>
          <w:lang w:eastAsia="en-US"/>
        </w:rPr>
      </w:pPr>
      <w:r>
        <w:rPr>
          <w:rFonts w:eastAsia="Calibri" w:cs="David" w:hint="cs"/>
          <w:bCs w:val="0"/>
          <w:noProof/>
          <w:color w:val="auto"/>
          <w:sz w:val="24"/>
          <w:szCs w:val="24"/>
          <w:rtl/>
          <w:lang w:eastAsia="en-US"/>
        </w:rPr>
        <w:t xml:space="preserve">כמו כן, יצוין בפני ועדת המכרזים בטרם ייחתם ההסכם עם הזוכים, הרשות תפנה לועדה להעסקת עו"ד חיצוניים במשרד המשפטים לקבלת אישורם בהתאם להנחיית היועץ המשפטי לממשלה מספר 9.1001. </w:t>
      </w:r>
    </w:p>
    <w:p w14:paraId="41513449" w14:textId="58120FED" w:rsidR="00AB5F0A" w:rsidRDefault="00AB5F0A" w:rsidP="00AB5F0A">
      <w:pPr>
        <w:overflowPunct/>
        <w:autoSpaceDE/>
        <w:autoSpaceDN/>
        <w:bidi/>
        <w:adjustRightInd/>
        <w:spacing w:before="120" w:after="120" w:line="360" w:lineRule="auto"/>
        <w:jc w:val="both"/>
        <w:textAlignment w:val="auto"/>
        <w:outlineLvl w:val="1"/>
        <w:rPr>
          <w:rFonts w:eastAsia="Calibri" w:cs="David" w:hint="cs"/>
          <w:b/>
          <w:noProof/>
          <w:color w:val="auto"/>
          <w:sz w:val="24"/>
          <w:szCs w:val="24"/>
          <w:u w:val="single"/>
          <w:rtl/>
          <w:lang w:eastAsia="en-US"/>
        </w:rPr>
      </w:pPr>
      <w:r w:rsidRPr="00AB5F0A">
        <w:rPr>
          <w:rFonts w:eastAsia="Calibri" w:cs="David" w:hint="cs"/>
          <w:b/>
          <w:noProof/>
          <w:color w:val="auto"/>
          <w:sz w:val="24"/>
          <w:szCs w:val="24"/>
          <w:u w:val="single"/>
          <w:rtl/>
          <w:lang w:eastAsia="en-US"/>
        </w:rPr>
        <w:t>החלטת הוודעה:</w:t>
      </w:r>
    </w:p>
    <w:p w14:paraId="0D2F596D" w14:textId="1C36E08E" w:rsidR="00AB5F0A" w:rsidRDefault="00AB5F0A" w:rsidP="00AB5F0A">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rtl/>
          <w:lang w:eastAsia="en-US"/>
        </w:rPr>
      </w:pPr>
      <w:r>
        <w:rPr>
          <w:rFonts w:eastAsia="Calibri" w:cs="David" w:hint="cs"/>
          <w:bCs w:val="0"/>
          <w:noProof/>
          <w:color w:val="auto"/>
          <w:sz w:val="24"/>
          <w:szCs w:val="24"/>
          <w:rtl/>
          <w:lang w:eastAsia="en-US"/>
        </w:rPr>
        <w:t>לאחר שוועדת המכרזים שמע</w:t>
      </w:r>
      <w:r w:rsidR="007E51E6">
        <w:rPr>
          <w:rFonts w:eastAsia="Calibri" w:cs="David" w:hint="cs"/>
          <w:bCs w:val="0"/>
          <w:noProof/>
          <w:color w:val="auto"/>
          <w:sz w:val="24"/>
          <w:szCs w:val="24"/>
          <w:rtl/>
          <w:lang w:eastAsia="en-US"/>
        </w:rPr>
        <w:t>ה את דברי היחידה המקצועית, הוועדה מאשרת לצאת במכרז פומבי לקבלת הצעות מחיר למתן שירותים משפטיים בוועדה המייעצת לעינייני פליטים ברשות האוכלוסין וההגירה.</w:t>
      </w:r>
    </w:p>
    <w:p w14:paraId="67A82C96" w14:textId="77777777" w:rsidR="007E51E6" w:rsidRDefault="007E51E6" w:rsidP="007E51E6">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rtl/>
          <w:lang w:eastAsia="en-US"/>
        </w:rPr>
      </w:pPr>
      <w:r>
        <w:rPr>
          <w:rFonts w:eastAsia="Calibri" w:cs="David" w:hint="cs"/>
          <w:bCs w:val="0"/>
          <w:noProof/>
          <w:color w:val="auto"/>
          <w:sz w:val="24"/>
          <w:szCs w:val="24"/>
          <w:rtl/>
          <w:lang w:eastAsia="en-US"/>
        </w:rPr>
        <w:t>המכרז יאופיין בדרך של התקשרות לשנה עם ארבע שנות אופציה כאשר המשקל שיינתן לאיכות יהיה 60% והמשקל שיינתן לעלות יהיה 40%.</w:t>
      </w:r>
    </w:p>
    <w:p w14:paraId="57F9A9E8" w14:textId="39C3775F" w:rsidR="00DF1F8F" w:rsidRDefault="00DF1F8F" w:rsidP="007E51E6">
      <w:pPr>
        <w:overflowPunct/>
        <w:autoSpaceDE/>
        <w:autoSpaceDN/>
        <w:bidi/>
        <w:adjustRightInd/>
        <w:spacing w:before="120" w:after="120" w:line="360" w:lineRule="auto"/>
        <w:jc w:val="both"/>
        <w:textAlignment w:val="auto"/>
        <w:outlineLvl w:val="1"/>
        <w:rPr>
          <w:rFonts w:eastAsia="Calibri" w:cs="David" w:hint="cs"/>
          <w:bCs w:val="0"/>
          <w:noProof/>
          <w:color w:val="auto"/>
          <w:sz w:val="24"/>
          <w:szCs w:val="24"/>
          <w:lang w:eastAsia="en-US"/>
        </w:rPr>
      </w:pPr>
      <w:r w:rsidRPr="00AA3CC1">
        <w:rPr>
          <w:rFonts w:eastAsia="Calibri" w:cs="David" w:hint="cs"/>
          <w:b/>
          <w:noProof/>
          <w:color w:val="auto"/>
          <w:sz w:val="24"/>
          <w:szCs w:val="24"/>
          <w:rtl/>
          <w:lang w:eastAsia="en-US"/>
        </w:rPr>
        <w:lastRenderedPageBreak/>
        <w:t>תקנה תקציבית:</w:t>
      </w:r>
      <w:r>
        <w:rPr>
          <w:rFonts w:eastAsia="Calibri" w:cs="David" w:hint="cs"/>
          <w:bCs w:val="0"/>
          <w:noProof/>
          <w:color w:val="auto"/>
          <w:sz w:val="24"/>
          <w:szCs w:val="24"/>
          <w:rtl/>
          <w:lang w:eastAsia="en-US"/>
        </w:rPr>
        <w:t xml:space="preserve"> 68.11.01.10 </w:t>
      </w:r>
    </w:p>
    <w:p w14:paraId="2004FB53" w14:textId="77777777" w:rsidR="00DF1F8F" w:rsidRPr="00DF1F8F" w:rsidRDefault="00DF1F8F" w:rsidP="00DF1F8F">
      <w:pPr>
        <w:bidi/>
        <w:spacing w:line="360" w:lineRule="auto"/>
        <w:jc w:val="both"/>
        <w:rPr>
          <w:rFonts w:cs="David" w:hint="cs"/>
          <w:sz w:val="24"/>
          <w:szCs w:val="24"/>
          <w:rtl/>
        </w:rPr>
      </w:pPr>
    </w:p>
    <w:p w14:paraId="3B29E3CE" w14:textId="77777777" w:rsidR="004E1C25" w:rsidRDefault="004E1C25" w:rsidP="004E1C25">
      <w:pPr>
        <w:bidi/>
        <w:jc w:val="both"/>
        <w:rPr>
          <w:rFonts w:cs="David"/>
          <w:b/>
          <w:bCs w:val="0"/>
          <w:sz w:val="24"/>
          <w:szCs w:val="24"/>
          <w:rtl/>
        </w:rPr>
      </w:pPr>
    </w:p>
    <w:p w14:paraId="7FFF19D2" w14:textId="77777777" w:rsidR="004E1C25" w:rsidRDefault="004E1C25" w:rsidP="004E1C25">
      <w:pPr>
        <w:bidi/>
        <w:jc w:val="both"/>
        <w:rPr>
          <w:rFonts w:cs="David"/>
          <w:b/>
          <w:bCs w:val="0"/>
          <w:sz w:val="24"/>
          <w:szCs w:val="24"/>
          <w:rtl/>
        </w:rPr>
      </w:pPr>
    </w:p>
    <w:p w14:paraId="254E0364" w14:textId="77777777" w:rsidR="004E1C25" w:rsidRDefault="004E1C25" w:rsidP="004E1C25">
      <w:pPr>
        <w:bidi/>
        <w:jc w:val="both"/>
        <w:rPr>
          <w:rFonts w:cs="David"/>
          <w:b/>
          <w:bCs w:val="0"/>
          <w:sz w:val="24"/>
          <w:szCs w:val="24"/>
          <w:rtl/>
        </w:rPr>
      </w:pPr>
    </w:p>
    <w:tbl>
      <w:tblPr>
        <w:bidiVisual/>
        <w:tblW w:w="8730" w:type="dxa"/>
        <w:tblInd w:w="25" w:type="dxa"/>
        <w:tblLayout w:type="fixed"/>
        <w:tblLook w:val="04A0" w:firstRow="1" w:lastRow="0" w:firstColumn="1" w:lastColumn="0" w:noHBand="0" w:noVBand="1"/>
      </w:tblPr>
      <w:tblGrid>
        <w:gridCol w:w="2531"/>
        <w:gridCol w:w="523"/>
        <w:gridCol w:w="2600"/>
        <w:gridCol w:w="774"/>
        <w:gridCol w:w="2302"/>
      </w:tblGrid>
      <w:tr w:rsidR="008C6BDB" w14:paraId="6DD07795" w14:textId="77777777" w:rsidTr="008C6BDB">
        <w:tc>
          <w:tcPr>
            <w:tcW w:w="2340" w:type="dxa"/>
            <w:tcBorders>
              <w:top w:val="nil"/>
              <w:left w:val="nil"/>
              <w:bottom w:val="single" w:sz="6" w:space="0" w:color="auto"/>
              <w:right w:val="nil"/>
            </w:tcBorders>
          </w:tcPr>
          <w:p w14:paraId="070D50D2" w14:textId="77777777" w:rsidR="008C6BDB" w:rsidRDefault="008C6BDB">
            <w:pPr>
              <w:jc w:val="center"/>
              <w:rPr>
                <w:rFonts w:cs="David"/>
                <w:sz w:val="24"/>
                <w:szCs w:val="24"/>
              </w:rPr>
            </w:pPr>
          </w:p>
        </w:tc>
        <w:tc>
          <w:tcPr>
            <w:tcW w:w="483" w:type="dxa"/>
          </w:tcPr>
          <w:p w14:paraId="24E238B2" w14:textId="77777777" w:rsidR="008C6BDB" w:rsidRDefault="008C6BDB">
            <w:pPr>
              <w:jc w:val="center"/>
              <w:rPr>
                <w:rFonts w:cs="David"/>
                <w:sz w:val="24"/>
                <w:szCs w:val="24"/>
              </w:rPr>
            </w:pPr>
          </w:p>
        </w:tc>
        <w:tc>
          <w:tcPr>
            <w:tcW w:w="2403" w:type="dxa"/>
            <w:tcBorders>
              <w:top w:val="nil"/>
              <w:left w:val="nil"/>
              <w:bottom w:val="single" w:sz="6" w:space="0" w:color="auto"/>
              <w:right w:val="nil"/>
            </w:tcBorders>
          </w:tcPr>
          <w:p w14:paraId="15A5C52E" w14:textId="77777777" w:rsidR="008C6BDB" w:rsidRDefault="008C6BDB">
            <w:pPr>
              <w:jc w:val="center"/>
              <w:rPr>
                <w:rFonts w:cs="David"/>
                <w:sz w:val="24"/>
                <w:szCs w:val="24"/>
              </w:rPr>
            </w:pPr>
          </w:p>
        </w:tc>
        <w:tc>
          <w:tcPr>
            <w:tcW w:w="715" w:type="dxa"/>
          </w:tcPr>
          <w:p w14:paraId="138A3840" w14:textId="77777777" w:rsidR="008C6BDB" w:rsidRDefault="008C6BDB">
            <w:pPr>
              <w:jc w:val="center"/>
              <w:rPr>
                <w:rFonts w:cs="David"/>
                <w:sz w:val="24"/>
                <w:szCs w:val="24"/>
              </w:rPr>
            </w:pPr>
          </w:p>
        </w:tc>
        <w:tc>
          <w:tcPr>
            <w:tcW w:w="2127" w:type="dxa"/>
            <w:tcBorders>
              <w:top w:val="nil"/>
              <w:left w:val="nil"/>
              <w:bottom w:val="single" w:sz="6" w:space="0" w:color="auto"/>
              <w:right w:val="nil"/>
            </w:tcBorders>
          </w:tcPr>
          <w:p w14:paraId="389CAE1E" w14:textId="77777777" w:rsidR="008C6BDB" w:rsidRDefault="008C6BDB">
            <w:pPr>
              <w:jc w:val="center"/>
              <w:rPr>
                <w:rFonts w:cs="David"/>
                <w:sz w:val="24"/>
                <w:szCs w:val="24"/>
              </w:rPr>
            </w:pPr>
          </w:p>
        </w:tc>
      </w:tr>
      <w:tr w:rsidR="008C6BDB" w14:paraId="173CC08D" w14:textId="77777777" w:rsidTr="008C6BDB">
        <w:tc>
          <w:tcPr>
            <w:tcW w:w="2340" w:type="dxa"/>
            <w:hideMark/>
          </w:tcPr>
          <w:p w14:paraId="7188824A" w14:textId="0C299EF9" w:rsidR="008C6BDB" w:rsidRDefault="007342F1" w:rsidP="007342F1">
            <w:pPr>
              <w:tabs>
                <w:tab w:val="left" w:pos="1095"/>
                <w:tab w:val="center" w:pos="1157"/>
              </w:tabs>
              <w:jc w:val="center"/>
              <w:rPr>
                <w:rFonts w:cs="David"/>
                <w:b/>
                <w:bCs w:val="0"/>
                <w:sz w:val="24"/>
                <w:szCs w:val="24"/>
              </w:rPr>
            </w:pPr>
            <w:r>
              <w:rPr>
                <w:rFonts w:cs="David" w:hint="cs"/>
                <w:b/>
                <w:bCs w:val="0"/>
                <w:sz w:val="24"/>
                <w:szCs w:val="24"/>
                <w:rtl/>
              </w:rPr>
              <w:t>אלי אלפסי</w:t>
            </w:r>
          </w:p>
        </w:tc>
        <w:tc>
          <w:tcPr>
            <w:tcW w:w="483" w:type="dxa"/>
          </w:tcPr>
          <w:p w14:paraId="1CFB5821" w14:textId="77777777" w:rsidR="008C6BDB" w:rsidRDefault="008C6BDB">
            <w:pPr>
              <w:jc w:val="center"/>
              <w:rPr>
                <w:rFonts w:cs="David"/>
                <w:b/>
                <w:bCs w:val="0"/>
                <w:sz w:val="24"/>
                <w:szCs w:val="24"/>
              </w:rPr>
            </w:pPr>
          </w:p>
        </w:tc>
        <w:tc>
          <w:tcPr>
            <w:tcW w:w="2403" w:type="dxa"/>
            <w:hideMark/>
          </w:tcPr>
          <w:p w14:paraId="7170BE94" w14:textId="77777777" w:rsidR="008C6BDB" w:rsidRDefault="008C6BDB">
            <w:pPr>
              <w:jc w:val="center"/>
              <w:rPr>
                <w:rFonts w:cs="David"/>
                <w:b/>
                <w:bCs w:val="0"/>
                <w:sz w:val="24"/>
                <w:szCs w:val="24"/>
              </w:rPr>
            </w:pPr>
            <w:r>
              <w:rPr>
                <w:rFonts w:cs="David" w:hint="cs"/>
                <w:b/>
                <w:bCs w:val="0"/>
                <w:sz w:val="24"/>
                <w:szCs w:val="24"/>
                <w:rtl/>
              </w:rPr>
              <w:t>שירה שושני</w:t>
            </w:r>
          </w:p>
        </w:tc>
        <w:tc>
          <w:tcPr>
            <w:tcW w:w="715" w:type="dxa"/>
          </w:tcPr>
          <w:p w14:paraId="0D4C36BE" w14:textId="77777777" w:rsidR="008C6BDB" w:rsidRDefault="008C6BDB">
            <w:pPr>
              <w:jc w:val="center"/>
              <w:rPr>
                <w:rFonts w:cs="David"/>
                <w:b/>
                <w:bCs w:val="0"/>
                <w:sz w:val="24"/>
                <w:szCs w:val="24"/>
              </w:rPr>
            </w:pPr>
          </w:p>
        </w:tc>
        <w:tc>
          <w:tcPr>
            <w:tcW w:w="2127" w:type="dxa"/>
            <w:hideMark/>
          </w:tcPr>
          <w:p w14:paraId="3FDCDDFB" w14:textId="77777777" w:rsidR="008C6BDB" w:rsidRDefault="008C6BDB">
            <w:pPr>
              <w:jc w:val="center"/>
              <w:rPr>
                <w:rFonts w:cs="David"/>
                <w:b/>
                <w:bCs w:val="0"/>
                <w:sz w:val="24"/>
                <w:szCs w:val="24"/>
              </w:rPr>
            </w:pPr>
            <w:r>
              <w:rPr>
                <w:rFonts w:cs="David" w:hint="cs"/>
                <w:b/>
                <w:bCs w:val="0"/>
                <w:sz w:val="24"/>
                <w:szCs w:val="24"/>
                <w:rtl/>
              </w:rPr>
              <w:t>חן בן ישראל</w:t>
            </w:r>
          </w:p>
        </w:tc>
      </w:tr>
    </w:tbl>
    <w:p w14:paraId="39824ED6" w14:textId="77777777" w:rsidR="004E1C25" w:rsidRDefault="004E1C25" w:rsidP="004E1C25">
      <w:pPr>
        <w:bidi/>
        <w:jc w:val="both"/>
        <w:rPr>
          <w:rFonts w:cs="David"/>
          <w:b/>
          <w:bCs w:val="0"/>
          <w:sz w:val="24"/>
          <w:szCs w:val="24"/>
          <w:rtl/>
        </w:rPr>
      </w:pPr>
    </w:p>
    <w:p w14:paraId="2848C49D" w14:textId="77777777" w:rsidR="004E1C25" w:rsidRDefault="004E1C25" w:rsidP="004E1C25">
      <w:pPr>
        <w:bidi/>
        <w:jc w:val="both"/>
        <w:rPr>
          <w:rFonts w:cs="David"/>
          <w:b/>
          <w:bCs w:val="0"/>
          <w:sz w:val="24"/>
          <w:szCs w:val="24"/>
          <w:rtl/>
        </w:rPr>
      </w:pPr>
    </w:p>
    <w:tbl>
      <w:tblPr>
        <w:bidiVisual/>
        <w:tblW w:w="2439" w:type="dxa"/>
        <w:tblInd w:w="3279" w:type="dxa"/>
        <w:tblLayout w:type="fixed"/>
        <w:tblLook w:val="04A0" w:firstRow="1" w:lastRow="0" w:firstColumn="1" w:lastColumn="0" w:noHBand="0" w:noVBand="1"/>
      </w:tblPr>
      <w:tblGrid>
        <w:gridCol w:w="2439"/>
      </w:tblGrid>
      <w:tr w:rsidR="007342F1" w14:paraId="1432E887" w14:textId="77777777" w:rsidTr="007342F1">
        <w:trPr>
          <w:trHeight w:val="285"/>
        </w:trPr>
        <w:tc>
          <w:tcPr>
            <w:tcW w:w="2439" w:type="dxa"/>
            <w:tcBorders>
              <w:top w:val="nil"/>
              <w:left w:val="nil"/>
              <w:bottom w:val="single" w:sz="6" w:space="0" w:color="auto"/>
              <w:right w:val="nil"/>
            </w:tcBorders>
          </w:tcPr>
          <w:p w14:paraId="3E1A5B72" w14:textId="77777777" w:rsidR="007342F1" w:rsidRDefault="007342F1" w:rsidP="005A5727">
            <w:pPr>
              <w:jc w:val="center"/>
              <w:rPr>
                <w:rFonts w:cs="David"/>
                <w:sz w:val="24"/>
                <w:szCs w:val="24"/>
              </w:rPr>
            </w:pPr>
          </w:p>
        </w:tc>
      </w:tr>
      <w:tr w:rsidR="007342F1" w14:paraId="66C1AEE9" w14:textId="77777777" w:rsidTr="007342F1">
        <w:trPr>
          <w:trHeight w:val="254"/>
        </w:trPr>
        <w:tc>
          <w:tcPr>
            <w:tcW w:w="2439" w:type="dxa"/>
            <w:hideMark/>
          </w:tcPr>
          <w:p w14:paraId="000F51CC" w14:textId="3276A85C" w:rsidR="007342F1" w:rsidRDefault="007342F1" w:rsidP="005A5727">
            <w:pPr>
              <w:tabs>
                <w:tab w:val="left" w:pos="1095"/>
                <w:tab w:val="center" w:pos="1157"/>
              </w:tabs>
              <w:jc w:val="center"/>
              <w:rPr>
                <w:rFonts w:cs="David"/>
                <w:b/>
                <w:bCs w:val="0"/>
                <w:sz w:val="24"/>
                <w:szCs w:val="24"/>
              </w:rPr>
            </w:pPr>
            <w:r>
              <w:rPr>
                <w:rFonts w:cs="David" w:hint="cs"/>
                <w:b/>
                <w:bCs w:val="0"/>
                <w:sz w:val="24"/>
                <w:szCs w:val="24"/>
                <w:rtl/>
              </w:rPr>
              <w:t>שלום טרבלסי</w:t>
            </w:r>
          </w:p>
        </w:tc>
      </w:tr>
    </w:tbl>
    <w:p w14:paraId="574B5E64" w14:textId="77777777" w:rsidR="004E1C25" w:rsidRDefault="004E1C25" w:rsidP="004E1C25">
      <w:pPr>
        <w:bidi/>
        <w:jc w:val="both"/>
        <w:rPr>
          <w:rFonts w:cs="David"/>
          <w:b/>
          <w:bCs w:val="0"/>
          <w:sz w:val="24"/>
          <w:szCs w:val="24"/>
          <w:rtl/>
        </w:rPr>
      </w:pPr>
    </w:p>
    <w:p w14:paraId="433CA0FF" w14:textId="77777777" w:rsidR="004E1C25" w:rsidRPr="00B019D0" w:rsidRDefault="004E1C25" w:rsidP="004E1C25">
      <w:pPr>
        <w:bidi/>
        <w:jc w:val="both"/>
        <w:rPr>
          <w:rFonts w:cs="David" w:hint="cs"/>
          <w:b/>
          <w:bCs w:val="0"/>
          <w:sz w:val="24"/>
          <w:szCs w:val="24"/>
          <w:rtl/>
        </w:rPr>
      </w:pPr>
      <w:bookmarkStart w:id="1" w:name="_GoBack"/>
      <w:bookmarkEnd w:id="1"/>
    </w:p>
    <w:sectPr w:rsidR="004E1C25" w:rsidRPr="00B019D0" w:rsidSect="00AA376E">
      <w:headerReference w:type="default" r:id="rId13"/>
      <w:footerReference w:type="even" r:id="rId14"/>
      <w:footerReference w:type="default" r:id="rId15"/>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80ABB5" w14:textId="77777777" w:rsidR="005A5727" w:rsidRDefault="005A5727">
      <w:r>
        <w:separator/>
      </w:r>
    </w:p>
  </w:endnote>
  <w:endnote w:type="continuationSeparator" w:id="0">
    <w:p w14:paraId="0080ABB6" w14:textId="77777777" w:rsidR="005A5727" w:rsidRDefault="005A57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80ABC1" w14:textId="77777777" w:rsidR="005A5727" w:rsidRDefault="005A5727"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14:paraId="0080ABC2" w14:textId="77777777" w:rsidR="005A5727" w:rsidRDefault="005A5727">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5A5727" w:rsidRPr="005754DF" w14:paraId="0080ABC5" w14:textId="77777777" w:rsidTr="005754DF">
      <w:tc>
        <w:tcPr>
          <w:tcW w:w="5040" w:type="dxa"/>
          <w:shd w:val="clear" w:color="auto" w:fill="auto"/>
          <w:vAlign w:val="center"/>
        </w:tcPr>
        <w:p w14:paraId="0080ABC3" w14:textId="77777777" w:rsidR="005A5727" w:rsidRPr="005754DF" w:rsidRDefault="005A5727" w:rsidP="005754DF">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14:paraId="0080ABC4" w14:textId="77777777" w:rsidR="005A5727" w:rsidRPr="005754DF" w:rsidRDefault="005A5727"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0080ABCB" wp14:editId="0080ABCC">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14:paraId="0080ABC6" w14:textId="77777777" w:rsidR="005A5727" w:rsidRPr="00054A92" w:rsidRDefault="005A5727">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80ABB3" w14:textId="77777777" w:rsidR="005A5727" w:rsidRDefault="005A5727">
      <w:r>
        <w:separator/>
      </w:r>
    </w:p>
  </w:footnote>
  <w:footnote w:type="continuationSeparator" w:id="0">
    <w:p w14:paraId="0080ABB4" w14:textId="77777777" w:rsidR="005A5727" w:rsidRDefault="005A57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5A5727" w:rsidRPr="005754DF" w14:paraId="0080ABBB" w14:textId="77777777" w:rsidTr="005754DF">
      <w:tc>
        <w:tcPr>
          <w:tcW w:w="2340" w:type="dxa"/>
          <w:vMerge w:val="restart"/>
          <w:shd w:val="clear" w:color="auto" w:fill="auto"/>
          <w:vAlign w:val="bottom"/>
        </w:tcPr>
        <w:p w14:paraId="0080ABB7" w14:textId="77777777" w:rsidR="005A5727" w:rsidRPr="005C291B" w:rsidRDefault="005A5727"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14:paraId="0080ABB8" w14:textId="77777777" w:rsidR="005A5727" w:rsidRPr="005754DF" w:rsidRDefault="005A5727" w:rsidP="005754DF">
          <w:pPr>
            <w:bidi/>
            <w:spacing w:line="276" w:lineRule="auto"/>
            <w:jc w:val="center"/>
            <w:rPr>
              <w:rFonts w:ascii="Arial" w:hAnsi="Arial" w:cs="Arial"/>
              <w:b/>
              <w:bCs w:val="0"/>
              <w:color w:val="005F9D"/>
              <w:szCs w:val="20"/>
              <w:rtl/>
            </w:rPr>
          </w:pPr>
        </w:p>
      </w:tc>
      <w:tc>
        <w:tcPr>
          <w:tcW w:w="4860" w:type="dxa"/>
          <w:shd w:val="clear" w:color="auto" w:fill="auto"/>
        </w:tcPr>
        <w:p w14:paraId="0080ABB9" w14:textId="77777777" w:rsidR="005A5727" w:rsidRPr="005754DF" w:rsidRDefault="005A5727" w:rsidP="005754DF">
          <w:pPr>
            <w:pStyle w:val="a3"/>
            <w:bidi/>
            <w:jc w:val="center"/>
            <w:rPr>
              <w:rFonts w:ascii="Arial" w:hAnsi="Arial" w:cs="Arial"/>
              <w:rtl/>
            </w:rPr>
          </w:pPr>
          <w:r>
            <w:rPr>
              <w:rFonts w:ascii="Arial" w:hAnsi="Arial" w:cs="Arial" w:hint="cs"/>
              <w:noProof/>
              <w:lang w:eastAsia="en-US"/>
            </w:rPr>
            <w:drawing>
              <wp:inline distT="0" distB="0" distL="0" distR="0" wp14:anchorId="0080ABC7" wp14:editId="0080ABC8">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14:paraId="0080ABBA" w14:textId="77777777" w:rsidR="005A5727" w:rsidRPr="005754DF" w:rsidRDefault="005A5727" w:rsidP="005754DF">
          <w:pPr>
            <w:pStyle w:val="a3"/>
            <w:bidi/>
            <w:jc w:val="center"/>
            <w:rPr>
              <w:rFonts w:ascii="Arial" w:hAnsi="Arial" w:cs="Arial"/>
              <w:rtl/>
            </w:rPr>
          </w:pPr>
          <w:r>
            <w:rPr>
              <w:rFonts w:ascii="Arial" w:hAnsi="Arial" w:cs="Arial" w:hint="cs"/>
              <w:noProof/>
              <w:lang w:eastAsia="en-US"/>
            </w:rPr>
            <w:drawing>
              <wp:inline distT="0" distB="0" distL="0" distR="0" wp14:anchorId="0080ABC9" wp14:editId="0080ABCA">
                <wp:extent cx="1181100" cy="1257300"/>
                <wp:effectExtent l="0" t="0" r="0" b="0"/>
                <wp:docPr id="2" name="תמונה 2"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5A5727" w:rsidRPr="005754DF" w14:paraId="0080ABBF" w14:textId="77777777" w:rsidTr="005754DF">
      <w:trPr>
        <w:trHeight w:val="842"/>
      </w:trPr>
      <w:tc>
        <w:tcPr>
          <w:tcW w:w="2340" w:type="dxa"/>
          <w:vMerge/>
          <w:shd w:val="clear" w:color="auto" w:fill="auto"/>
        </w:tcPr>
        <w:p w14:paraId="0080ABBC" w14:textId="77777777" w:rsidR="005A5727" w:rsidRPr="005754DF" w:rsidRDefault="005A5727" w:rsidP="005754DF">
          <w:pPr>
            <w:pStyle w:val="a3"/>
            <w:bidi/>
            <w:rPr>
              <w:rFonts w:ascii="Arial" w:hAnsi="Arial" w:cs="Arial"/>
              <w:rtl/>
            </w:rPr>
          </w:pPr>
        </w:p>
      </w:tc>
      <w:tc>
        <w:tcPr>
          <w:tcW w:w="4860" w:type="dxa"/>
          <w:shd w:val="clear" w:color="auto" w:fill="auto"/>
          <w:vAlign w:val="center"/>
        </w:tcPr>
        <w:p w14:paraId="0080ABBD" w14:textId="77777777" w:rsidR="005A5727" w:rsidRPr="005754DF" w:rsidRDefault="005A5727"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14:paraId="0080ABBE" w14:textId="77777777" w:rsidR="005A5727" w:rsidRPr="005754DF" w:rsidRDefault="005A5727" w:rsidP="005754DF">
          <w:pPr>
            <w:pStyle w:val="a3"/>
            <w:bidi/>
            <w:rPr>
              <w:rFonts w:ascii="Arial" w:hAnsi="Arial" w:cs="Arial"/>
              <w:b/>
              <w:bCs w:val="0"/>
              <w:color w:val="015F9D"/>
              <w:szCs w:val="20"/>
              <w:rtl/>
            </w:rPr>
          </w:pPr>
        </w:p>
      </w:tc>
    </w:tr>
  </w:tbl>
  <w:p w14:paraId="0080ABC0" w14:textId="77777777" w:rsidR="005A5727" w:rsidRPr="00D85340" w:rsidRDefault="005A5727">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nsid w:val="4C5A5B8F"/>
    <w:multiLevelType w:val="hybridMultilevel"/>
    <w:tmpl w:val="925A1AB4"/>
    <w:lvl w:ilvl="0" w:tplc="EF5C504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3">
    <w:nsid w:val="574C354D"/>
    <w:multiLevelType w:val="hybridMultilevel"/>
    <w:tmpl w:val="3B1860F0"/>
    <w:lvl w:ilvl="0" w:tplc="0409000F">
      <w:start w:val="1"/>
      <w:numFmt w:val="decimal"/>
      <w:lvlText w:val="%1."/>
      <w:lvlJc w:val="left"/>
      <w:pPr>
        <w:ind w:left="360" w:hanging="360"/>
      </w:pPr>
      <w:rPr>
        <w:rFonts w:hint="default"/>
      </w:rPr>
    </w:lvl>
    <w:lvl w:ilvl="1" w:tplc="04090019">
      <w:start w:val="1"/>
      <w:numFmt w:val="lowerLetter"/>
      <w:lvlText w:val="%2."/>
      <w:lvlJc w:val="left"/>
      <w:pPr>
        <w:ind w:left="1353"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6">
    <w:nsid w:val="6FE74425"/>
    <w:multiLevelType w:val="multilevel"/>
    <w:tmpl w:val="0409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5"/>
  </w:num>
  <w:num w:numId="4">
    <w:abstractNumId w:val="2"/>
  </w:num>
  <w:num w:numId="5">
    <w:abstractNumId w:val="1"/>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12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2075AF"/>
    <w:rsid w:val="00264475"/>
    <w:rsid w:val="002655CA"/>
    <w:rsid w:val="00281C6E"/>
    <w:rsid w:val="002871AA"/>
    <w:rsid w:val="00293AAD"/>
    <w:rsid w:val="002A685F"/>
    <w:rsid w:val="002D5898"/>
    <w:rsid w:val="002E33FD"/>
    <w:rsid w:val="002F43EB"/>
    <w:rsid w:val="002F60EC"/>
    <w:rsid w:val="003158BA"/>
    <w:rsid w:val="00342D9A"/>
    <w:rsid w:val="003648DE"/>
    <w:rsid w:val="00387CE5"/>
    <w:rsid w:val="003A35A5"/>
    <w:rsid w:val="00400C69"/>
    <w:rsid w:val="00422F52"/>
    <w:rsid w:val="004245AD"/>
    <w:rsid w:val="004253E4"/>
    <w:rsid w:val="00457DD2"/>
    <w:rsid w:val="00460C86"/>
    <w:rsid w:val="00465BBC"/>
    <w:rsid w:val="00467A3D"/>
    <w:rsid w:val="004B3D9F"/>
    <w:rsid w:val="004E1C25"/>
    <w:rsid w:val="00532B4F"/>
    <w:rsid w:val="0054474F"/>
    <w:rsid w:val="005529A6"/>
    <w:rsid w:val="005666D0"/>
    <w:rsid w:val="005754DF"/>
    <w:rsid w:val="005A55FF"/>
    <w:rsid w:val="005A5727"/>
    <w:rsid w:val="005C1DC8"/>
    <w:rsid w:val="005C291B"/>
    <w:rsid w:val="005E1DC2"/>
    <w:rsid w:val="005E2DD4"/>
    <w:rsid w:val="005F1A70"/>
    <w:rsid w:val="005F732C"/>
    <w:rsid w:val="00604191"/>
    <w:rsid w:val="00605B07"/>
    <w:rsid w:val="00633CFA"/>
    <w:rsid w:val="00637FFE"/>
    <w:rsid w:val="006730F9"/>
    <w:rsid w:val="00692DB9"/>
    <w:rsid w:val="006D178E"/>
    <w:rsid w:val="00707326"/>
    <w:rsid w:val="0071774C"/>
    <w:rsid w:val="00721838"/>
    <w:rsid w:val="00725FDB"/>
    <w:rsid w:val="007342F1"/>
    <w:rsid w:val="007533AF"/>
    <w:rsid w:val="00757A7D"/>
    <w:rsid w:val="0076032F"/>
    <w:rsid w:val="00760352"/>
    <w:rsid w:val="00775239"/>
    <w:rsid w:val="0078758B"/>
    <w:rsid w:val="00793212"/>
    <w:rsid w:val="007965EB"/>
    <w:rsid w:val="007A53A2"/>
    <w:rsid w:val="007D6820"/>
    <w:rsid w:val="007E51E6"/>
    <w:rsid w:val="007F391B"/>
    <w:rsid w:val="00800E6A"/>
    <w:rsid w:val="00834627"/>
    <w:rsid w:val="00846767"/>
    <w:rsid w:val="00850DBD"/>
    <w:rsid w:val="00864614"/>
    <w:rsid w:val="0087421F"/>
    <w:rsid w:val="0088304F"/>
    <w:rsid w:val="00890C77"/>
    <w:rsid w:val="00896373"/>
    <w:rsid w:val="008A649A"/>
    <w:rsid w:val="008C6BDB"/>
    <w:rsid w:val="00920C77"/>
    <w:rsid w:val="00921117"/>
    <w:rsid w:val="00923032"/>
    <w:rsid w:val="00955FAF"/>
    <w:rsid w:val="009674B6"/>
    <w:rsid w:val="00971A6F"/>
    <w:rsid w:val="0097224C"/>
    <w:rsid w:val="00990C09"/>
    <w:rsid w:val="00997176"/>
    <w:rsid w:val="009B455C"/>
    <w:rsid w:val="009C6D11"/>
    <w:rsid w:val="009E44EA"/>
    <w:rsid w:val="00A07D14"/>
    <w:rsid w:val="00A13CBD"/>
    <w:rsid w:val="00A223CF"/>
    <w:rsid w:val="00A24462"/>
    <w:rsid w:val="00AA376E"/>
    <w:rsid w:val="00AB5F0A"/>
    <w:rsid w:val="00AC7EB5"/>
    <w:rsid w:val="00AF6B8F"/>
    <w:rsid w:val="00B249E5"/>
    <w:rsid w:val="00B62F4A"/>
    <w:rsid w:val="00B65DA6"/>
    <w:rsid w:val="00B74495"/>
    <w:rsid w:val="00B803A7"/>
    <w:rsid w:val="00B81516"/>
    <w:rsid w:val="00B819D5"/>
    <w:rsid w:val="00B912CD"/>
    <w:rsid w:val="00BA69CD"/>
    <w:rsid w:val="00BB195C"/>
    <w:rsid w:val="00BD31AB"/>
    <w:rsid w:val="00BF089D"/>
    <w:rsid w:val="00BF2435"/>
    <w:rsid w:val="00BF737E"/>
    <w:rsid w:val="00C13B04"/>
    <w:rsid w:val="00C32C23"/>
    <w:rsid w:val="00C65DA6"/>
    <w:rsid w:val="00C6689F"/>
    <w:rsid w:val="00C94781"/>
    <w:rsid w:val="00CC2ADF"/>
    <w:rsid w:val="00CE2785"/>
    <w:rsid w:val="00D36DF1"/>
    <w:rsid w:val="00D50BAE"/>
    <w:rsid w:val="00D80AF4"/>
    <w:rsid w:val="00D8453E"/>
    <w:rsid w:val="00D85340"/>
    <w:rsid w:val="00DB4218"/>
    <w:rsid w:val="00DC692D"/>
    <w:rsid w:val="00DE76C4"/>
    <w:rsid w:val="00DF1F8F"/>
    <w:rsid w:val="00E32F1A"/>
    <w:rsid w:val="00E4522E"/>
    <w:rsid w:val="00E714C5"/>
    <w:rsid w:val="00E7605F"/>
    <w:rsid w:val="00E873BE"/>
    <w:rsid w:val="00ED1E07"/>
    <w:rsid w:val="00EE000E"/>
    <w:rsid w:val="00F07C32"/>
    <w:rsid w:val="00F27DFB"/>
    <w:rsid w:val="00F4477D"/>
    <w:rsid w:val="00F70815"/>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65"/>
    <o:shapelayout v:ext="edit">
      <o:idmap v:ext="edit" data="1"/>
    </o:shapelayout>
  </w:shapeDefaults>
  <w:decimalSymbol w:val="."/>
  <w:listSeparator w:val=","/>
  <w14:docId w14:val="0080AB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5F732C"/>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5F73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2302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UEWRQZEJPV5R-582-144</_dlc_DocId>
    <_dlc_DocIdUrl xmlns="0ecaec10-7e02-499c-8069-00845571a8db">
      <Url>http://searchdocuments/מכרזי רכש והתקשרויות/_layouts/DocIdRedir.aspx?ID=UEWRQZEJPV5R-582-144</Url>
      <Description>UEWRQZEJPV5R-582-144</Description>
    </_dlc_DocIdUrl>
    <SafeDocsDocUploadDate xmlns="0ecaec10-7e02-499c-8069-00845571a8db" xsi:nil="true"/>
    <SafeDocsHebrewDate xmlns="0ecaec10-7e02-499c-8069-00845571a8db">כ"ב באלול תשע"ו</SafeDocsHebrewDate>
    <SafeDocsFolderNames xmlns="a262b79a-44de-4c63-b023-bd77e0338006">מכרזי רכש והתקשרויות/לשכה משפטית</SafeDocsFolderNames>
    <SafeDocsFolderList xmlns="a262b79a-44de-4c63-b023-bd77e0338006">cd9eaa9b-f861-4327-93af-3d5bd1d7a4e0; </SafeDocsFolderList>
    <SafeDocsDocID xmlns="a262b79a-44de-4c63-b023-bd77e0338006">2016-00023607</SafeDocsDocID>
    <SafeDocsAuthor xmlns="a262b79a-44de-4c63-b023-bd77e0338006">רותם תורגמן</SafeDocsAuthor>
    <SafeDocsDocDate xmlns="a262b79a-44de-4c63-b023-bd77e0338006">2016-09-25T07:36:10+00:00</SafeDocsDocDate>
    <SafeDocsDocRef xmlns="a262b79a-44de-4c63-b023-bd77e0338006">2016-00023607</SafeDocsDocRef>
  </documentManagement>
</p:properti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DC02A52C7F8CE54799576D37E4EBCAD2" ma:contentTypeVersion="1" ma:contentTypeDescription="" ma:contentTypeScope="" ma:versionID="2e755da1c0f549536e624edc393f7d80">
  <xsd:schema xmlns:xsd="http://www.w3.org/2001/XMLSchema" xmlns:xs="http://www.w3.org/2001/XMLSchema" xmlns:p="http://schemas.microsoft.com/office/2006/metadata/properties" xmlns:ns2="a262b79a-44de-4c63-b023-bd77e0338006" xmlns:ns3="0ecaec10-7e02-499c-8069-00845571a8db" targetNamespace="http://schemas.microsoft.com/office/2006/metadata/properties" ma:root="true" ma:fieldsID="f518e60a072f5c1a1a65dcf53da3135d" ns2:_="" ns3:_="">
    <xsd:import namespace="a262b79a-44de-4c63-b023-bd77e0338006"/>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62b79a-44de-4c63-b023-bd77e0338006"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955771-454D-43B3-B745-FF7D8BC58F41}">
  <ds:schemaRefs>
    <ds:schemaRef ds:uri="http://schemas.microsoft.com/sharepoint/v3/contenttype/forms"/>
  </ds:schemaRefs>
</ds:datastoreItem>
</file>

<file path=customXml/itemProps2.xml><?xml version="1.0" encoding="utf-8"?>
<ds:datastoreItem xmlns:ds="http://schemas.openxmlformats.org/officeDocument/2006/customXml" ds:itemID="{DC79AE2C-FBE7-4FBD-87C6-B2D29E732E82}">
  <ds:schemaRefs>
    <ds:schemaRef ds:uri="http://schemas.microsoft.com/sharepoint/events"/>
  </ds:schemaRefs>
</ds:datastoreItem>
</file>

<file path=customXml/itemProps3.xml><?xml version="1.0" encoding="utf-8"?>
<ds:datastoreItem xmlns:ds="http://schemas.openxmlformats.org/officeDocument/2006/customXml" ds:itemID="{0D99675F-5F06-43BE-8E43-EBA8D6821572}">
  <ds:schemaRefs>
    <ds:schemaRef ds:uri="a262b79a-44de-4c63-b023-bd77e0338006"/>
    <ds:schemaRef ds:uri="http://purl.org/dc/dcmitype/"/>
    <ds:schemaRef ds:uri="http://schemas.microsoft.com/office/2006/documentManagement/types"/>
    <ds:schemaRef ds:uri="http://purl.org/dc/terms/"/>
    <ds:schemaRef ds:uri="http://schemas.microsoft.com/office/infopath/2007/PartnerControls"/>
    <ds:schemaRef ds:uri="http://purl.org/dc/elements/1.1/"/>
    <ds:schemaRef ds:uri="http://schemas.openxmlformats.org/package/2006/metadata/core-properties"/>
    <ds:schemaRef ds:uri="0ecaec10-7e02-499c-8069-00845571a8db"/>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B7E08B43-CE83-47D8-9002-E34D87FAAA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62b79a-44de-4c63-b023-bd77e0338006"/>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392A48E-48B4-4920-AC39-FA87F081A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2A99FF62</Template>
  <TotalTime>0</TotalTime>
  <Pages>3</Pages>
  <Words>632</Words>
  <Characters>3164</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אישור יציאה למכרז פומבי למתן שירותים משפטיים בוועדה לעייניני פליטים</vt:lpstr>
    </vt:vector>
  </TitlesOfParts>
  <Company>משרד הפנים</Company>
  <LinksUpToDate>false</LinksUpToDate>
  <CharactersWithSpaces>3789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אישור יציאה למכרז פומבי למתן שירותים משפטיים בוועדה לעייניני פליטים</dc:title>
  <dc:creator>backup</dc:creator>
  <cp:lastModifiedBy>רותם תורגמן</cp:lastModifiedBy>
  <cp:revision>2</cp:revision>
  <cp:lastPrinted>2015-04-26T08:45:00Z</cp:lastPrinted>
  <dcterms:created xsi:type="dcterms:W3CDTF">2016-09-25T06:51:00Z</dcterms:created>
  <dcterms:modified xsi:type="dcterms:W3CDTF">2016-09-25T06:51:00Z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0x0101006278BF378CDD418E9C0FADD560463C6A3E00DC02A52C7F8CE54799576D37E4EBCAD2</vt:lpwstr>
  </property>
  <property fmtid="{D5CDD505-2E9C-101B-9397-08002B2CF9AE}" pid="3" name="_dlc_DocIdItemGuid">
    <vt:lpwstr>18db34cd-890c-4361-8d1d-f06442c161b4</vt:lpwstr>
  </property>
</Properties>
</file>